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44"/>
          <w:szCs w:val="44"/>
        </w:rPr>
      </w:pPr>
    </w:p>
    <w:p>
      <w:pPr>
        <w:rPr>
          <w:rFonts w:ascii="宋体" w:hAnsi="宋体" w:eastAsia="宋体"/>
          <w:b/>
          <w:sz w:val="44"/>
          <w:szCs w:val="44"/>
        </w:rPr>
      </w:pPr>
    </w:p>
    <w:p>
      <w:pP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广州市建设工程施工公开招标</w:t>
      </w:r>
    </w:p>
    <w:p>
      <w:pPr>
        <w:jc w:val="center"/>
        <w:rPr>
          <w:rFonts w:ascii="宋体" w:hAnsi="宋体" w:eastAsia="宋体"/>
          <w:b/>
          <w:sz w:val="44"/>
          <w:szCs w:val="44"/>
        </w:rPr>
      </w:pPr>
    </w:p>
    <w:p>
      <w:pPr>
        <w:jc w:val="center"/>
        <w:rPr>
          <w:rFonts w:ascii="宋体" w:hAnsi="宋体" w:eastAsia="宋体"/>
          <w:b/>
          <w:sz w:val="120"/>
          <w:szCs w:val="120"/>
          <w14:shadow w14:blurRad="50800" w14:dist="38100" w14:dir="2700000" w14:sx="100000" w14:sy="100000" w14:kx="0" w14:ky="0" w14:algn="tl">
            <w14:srgbClr w14:val="000000">
              <w14:alpha w14:val="60000"/>
            </w14:srgbClr>
          </w14:shadow>
        </w:rPr>
      </w:pPr>
      <w:r>
        <w:rPr>
          <w:rFonts w:hint="eastAsia" w:ascii="宋体" w:hAnsi="宋体" w:eastAsia="宋体"/>
          <w:b/>
          <w:sz w:val="120"/>
          <w:szCs w:val="120"/>
          <w14:shadow w14:blurRad="50800" w14:dist="38100" w14:dir="2700000" w14:sx="100000" w14:sy="100000" w14:kx="0" w14:ky="0" w14:algn="tl">
            <w14:srgbClr w14:val="000000">
              <w14:alpha w14:val="60000"/>
            </w14:srgbClr>
          </w14:shadow>
        </w:rPr>
        <w:t>招标文件范本</w:t>
      </w:r>
    </w:p>
    <w:p>
      <w:pPr>
        <w:jc w:val="center"/>
        <w:rPr>
          <w:rFonts w:ascii="宋体" w:hAnsi="宋体" w:eastAsia="宋体"/>
          <w:b/>
          <w:sz w:val="36"/>
          <w:szCs w:val="36"/>
        </w:rPr>
      </w:pPr>
      <w:r>
        <w:rPr>
          <w:rFonts w:hint="eastAsia" w:ascii="宋体" w:hAnsi="宋体" w:eastAsia="宋体"/>
          <w:b/>
          <w:sz w:val="36"/>
          <w:szCs w:val="36"/>
        </w:rPr>
        <w:t>（适用于一般项目施工资格后审电子招标项目）</w:t>
      </w:r>
    </w:p>
    <w:p>
      <w:pPr>
        <w:jc w:val="center"/>
        <w:rPr>
          <w:rFonts w:ascii="宋体" w:hAnsi="宋体" w:eastAsia="宋体"/>
          <w:b/>
          <w:sz w:val="36"/>
          <w:szCs w:val="36"/>
        </w:rPr>
      </w:pPr>
      <w:r>
        <w:rPr>
          <w:rFonts w:ascii="宋体" w:hAnsi="宋体" w:cs="宋体"/>
          <w:b/>
          <w:kern w:val="0"/>
          <w:sz w:val="36"/>
          <w:szCs w:val="36"/>
        </w:rPr>
        <w:t>GZZB</w:t>
      </w:r>
      <w:r>
        <w:rPr>
          <w:rFonts w:hint="eastAsia" w:ascii="宋体" w:hAnsi="宋体" w:cs="宋体"/>
          <w:b/>
          <w:kern w:val="0"/>
          <w:sz w:val="36"/>
          <w:szCs w:val="36"/>
        </w:rPr>
        <w:t>2018-2（202</w:t>
      </w:r>
      <w:r>
        <w:rPr>
          <w:rFonts w:ascii="宋体" w:hAnsi="宋体" w:cs="宋体"/>
          <w:b/>
          <w:kern w:val="0"/>
          <w:sz w:val="36"/>
          <w:szCs w:val="36"/>
        </w:rPr>
        <w:t>2</w:t>
      </w:r>
      <w:r>
        <w:rPr>
          <w:rFonts w:hint="eastAsia" w:ascii="宋体" w:hAnsi="宋体" w:cs="宋体"/>
          <w:b/>
          <w:kern w:val="0"/>
          <w:sz w:val="36"/>
          <w:szCs w:val="36"/>
        </w:rPr>
        <w:t>.</w:t>
      </w:r>
      <w:r>
        <w:rPr>
          <w:rFonts w:hint="eastAsia" w:ascii="宋体" w:hAnsi="宋体" w:cs="宋体"/>
          <w:b/>
          <w:kern w:val="0"/>
          <w:sz w:val="36"/>
          <w:szCs w:val="36"/>
          <w:lang w:val="en-US" w:eastAsia="zh-CN"/>
        </w:rPr>
        <w:t>0</w:t>
      </w:r>
      <w:r>
        <w:rPr>
          <w:rFonts w:ascii="宋体" w:hAnsi="宋体" w:cs="宋体"/>
          <w:b/>
          <w:kern w:val="0"/>
          <w:sz w:val="36"/>
          <w:szCs w:val="36"/>
        </w:rPr>
        <w:t>3</w:t>
      </w:r>
      <w:r>
        <w:rPr>
          <w:rFonts w:hint="eastAsia" w:ascii="宋体" w:hAnsi="宋体" w:cs="宋体"/>
          <w:b/>
          <w:kern w:val="0"/>
          <w:sz w:val="36"/>
          <w:szCs w:val="36"/>
        </w:rPr>
        <w:t>修</w:t>
      </w:r>
      <w:r>
        <w:rPr>
          <w:rFonts w:hint="eastAsia" w:ascii="宋体" w:hAnsi="宋体" w:cs="宋体"/>
          <w:b/>
          <w:kern w:val="0"/>
          <w:sz w:val="36"/>
          <w:szCs w:val="36"/>
          <w:lang w:eastAsia="zh-CN"/>
        </w:rPr>
        <w:t>订</w:t>
      </w:r>
      <w:r>
        <w:rPr>
          <w:rFonts w:hint="eastAsia" w:ascii="宋体" w:hAnsi="宋体" w:cs="宋体"/>
          <w:b/>
          <w:kern w:val="0"/>
          <w:sz w:val="36"/>
          <w:szCs w:val="36"/>
        </w:rPr>
        <w:t>）</w:t>
      </w:r>
    </w:p>
    <w:p>
      <w:pPr>
        <w:ind w:firstLine="3103" w:firstLineChars="644"/>
        <w:jc w:val="center"/>
        <w:rPr>
          <w:rFonts w:ascii="宋体" w:hAnsi="宋体" w:eastAsia="宋体"/>
          <w:b/>
          <w:sz w:val="48"/>
          <w:szCs w:val="48"/>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p>
    <w:p>
      <w:pPr>
        <w:jc w:val="center"/>
        <w:rPr>
          <w:rFonts w:ascii="宋体" w:hAnsi="宋体" w:eastAsia="宋体"/>
          <w:b/>
          <w:sz w:val="52"/>
          <w:szCs w:val="52"/>
        </w:rPr>
      </w:pPr>
      <w:r>
        <w:rPr>
          <w:rFonts w:hint="eastAsia" w:ascii="宋体" w:hAnsi="宋体" w:eastAsia="宋体"/>
          <w:b/>
          <w:sz w:val="52"/>
          <w:szCs w:val="52"/>
        </w:rPr>
        <w:t>广州市住房和城乡建设局</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48"/>
          <w:szCs w:val="48"/>
        </w:rPr>
      </w:pPr>
      <w:r>
        <w:rPr>
          <w:rFonts w:hint="eastAsia" w:ascii="宋体" w:hAnsi="宋体" w:eastAsia="宋体"/>
          <w:b/>
          <w:sz w:val="48"/>
          <w:szCs w:val="48"/>
        </w:rPr>
        <w:t>二○二二年三月</w:t>
      </w:r>
    </w:p>
    <w:p>
      <w:pPr>
        <w:widowControl/>
        <w:jc w:val="left"/>
        <w:rPr>
          <w:rFonts w:ascii="宋体" w:hAnsi="宋体" w:eastAsia="宋体"/>
          <w:b/>
          <w:sz w:val="44"/>
          <w:szCs w:val="44"/>
        </w:rPr>
      </w:pPr>
      <w:r>
        <w:rPr>
          <w:rFonts w:hint="eastAsia" w:ascii="宋体" w:hAnsi="宋体" w:eastAsia="宋体"/>
          <w:b/>
          <w:sz w:val="44"/>
          <w:szCs w:val="44"/>
        </w:rPr>
        <w:t xml:space="preserve">               </w:t>
      </w:r>
    </w:p>
    <w:p>
      <w:pPr>
        <w:widowControl/>
        <w:jc w:val="left"/>
        <w:rPr>
          <w:rFonts w:ascii="宋体" w:hAnsi="宋体" w:eastAsia="宋体"/>
          <w:b/>
          <w:sz w:val="44"/>
          <w:szCs w:val="44"/>
        </w:rPr>
        <w:sectPr>
          <w:footerReference r:id="rId3" w:type="default"/>
          <w:endnotePr>
            <w:numFmt w:val="decimal"/>
          </w:endnotePr>
          <w:pgSz w:w="11907" w:h="16840"/>
          <w:pgMar w:top="1247" w:right="1418" w:bottom="1134" w:left="1418" w:header="851" w:footer="992" w:gutter="567"/>
          <w:pgNumType w:start="1"/>
          <w:cols w:space="720" w:num="1"/>
        </w:sectPr>
      </w:pPr>
    </w:p>
    <w:p>
      <w:pPr>
        <w:spacing w:line="360" w:lineRule="auto"/>
        <w:ind w:left="359" w:leftChars="171"/>
        <w:jc w:val="center"/>
        <w:rPr>
          <w:b/>
          <w:bCs/>
          <w:color w:val="000000"/>
          <w:spacing w:val="26"/>
          <w:sz w:val="52"/>
          <w:szCs w:val="52"/>
          <w14:shadow w14:blurRad="50800" w14:dist="38100" w14:dir="2700000" w14:sx="100000" w14:sy="100000" w14:kx="0" w14:ky="0" w14:algn="tl">
            <w14:srgbClr w14:val="000000">
              <w14:alpha w14:val="60000"/>
            </w14:srgbClr>
          </w14:shadow>
        </w:rPr>
      </w:pPr>
      <w:r>
        <w:rPr>
          <w:rFonts w:hint="eastAsia"/>
          <w:b/>
          <w:bCs/>
          <w:color w:val="000000"/>
          <w:spacing w:val="26"/>
          <w:sz w:val="52"/>
          <w:szCs w:val="52"/>
          <w14:shadow w14:blurRad="50800" w14:dist="38100" w14:dir="2700000" w14:sx="100000" w14:sy="100000" w14:kx="0" w14:ky="0" w14:algn="tl">
            <w14:srgbClr w14:val="000000">
              <w14:alpha w14:val="60000"/>
            </w14:srgbClr>
          </w14:shadow>
        </w:rPr>
        <w:t>使用说明</w:t>
      </w:r>
    </w:p>
    <w:p>
      <w:pPr>
        <w:spacing w:line="360" w:lineRule="auto"/>
        <w:ind w:left="359" w:leftChars="171"/>
        <w:jc w:val="left"/>
        <w:rPr>
          <w:rFonts w:ascii="宋体" w:hAnsi="宋体"/>
          <w:b/>
          <w:bCs/>
          <w:color w:val="000000"/>
          <w:spacing w:val="26"/>
          <w:sz w:val="24"/>
          <w:szCs w:val="24"/>
          <w14:shadow w14:blurRad="50800" w14:dist="38100" w14:dir="2700000" w14:sx="100000" w14:sy="100000" w14:kx="0" w14:ky="0" w14:algn="tl">
            <w14:srgbClr w14:val="000000">
              <w14:alpha w14:val="60000"/>
            </w14:srgbClr>
          </w14:shadow>
        </w:rPr>
      </w:pPr>
    </w:p>
    <w:p>
      <w:pPr>
        <w:numPr>
          <w:ilvl w:val="0"/>
          <w:numId w:val="3"/>
        </w:numPr>
        <w:ind w:firstLine="600" w:firstLineChars="200"/>
        <w:rPr>
          <w:sz w:val="30"/>
          <w:szCs w:val="30"/>
        </w:rPr>
      </w:pPr>
      <w:r>
        <w:rPr>
          <w:rFonts w:hint="eastAsia"/>
          <w:sz w:val="30"/>
          <w:szCs w:val="30"/>
        </w:rPr>
        <w:t>本范本适用于一般项目并运用全过程电子招标投标的广州市房屋建筑及其附属设施和配套工程施工招标。</w:t>
      </w:r>
    </w:p>
    <w:p>
      <w:pPr>
        <w:numPr>
          <w:ilvl w:val="0"/>
          <w:numId w:val="3"/>
        </w:numPr>
        <w:ind w:firstLine="600" w:firstLineChars="200"/>
        <w:rPr>
          <w:sz w:val="30"/>
          <w:szCs w:val="30"/>
        </w:rPr>
      </w:pPr>
      <w:r>
        <w:rPr>
          <w:rFonts w:hint="eastAsia"/>
          <w:sz w:val="30"/>
          <w:szCs w:val="30"/>
        </w:rPr>
        <w:t>一般项目是指技术简单、通用的招标项目或招标人对其技术、性能没有特别要求的招标项目。</w:t>
      </w:r>
    </w:p>
    <w:p>
      <w:pPr>
        <w:ind w:firstLine="600" w:firstLineChars="200"/>
        <w:rPr>
          <w:color w:val="000000"/>
          <w:sz w:val="30"/>
          <w:szCs w:val="30"/>
        </w:rPr>
      </w:pPr>
      <w:r>
        <w:rPr>
          <w:rFonts w:hint="eastAsia"/>
          <w:color w:val="000000"/>
          <w:sz w:val="30"/>
          <w:szCs w:val="30"/>
        </w:rPr>
        <w:t>三、依法必须进行招标的上述项目应当参照本范本编制招标公告、资格审查文件及招标文件。</w:t>
      </w:r>
    </w:p>
    <w:p>
      <w:pPr>
        <w:ind w:firstLine="600" w:firstLineChars="200"/>
        <w:rPr>
          <w:color w:val="000000"/>
          <w:sz w:val="30"/>
          <w:szCs w:val="30"/>
        </w:rPr>
      </w:pPr>
      <w:r>
        <w:rPr>
          <w:rFonts w:hint="eastAsia"/>
          <w:color w:val="000000"/>
          <w:sz w:val="30"/>
          <w:szCs w:val="30"/>
        </w:rPr>
        <w:t>四、本范本中以空格标示的由招标人填写的内容，招标人应根据招标项目具体特点和实际需要具体化，确实没有需要填写的，在空格中以“/”标示。</w:t>
      </w:r>
    </w:p>
    <w:p>
      <w:pPr>
        <w:ind w:firstLine="450" w:firstLineChars="150"/>
        <w:rPr>
          <w:color w:val="000000"/>
          <w:sz w:val="30"/>
          <w:szCs w:val="30"/>
        </w:rPr>
      </w:pPr>
      <w:r>
        <w:rPr>
          <w:rFonts w:hint="eastAsia"/>
          <w:color w:val="000000"/>
          <w:sz w:val="30"/>
          <w:szCs w:val="30"/>
        </w:rPr>
        <w:t>五、依据现行国家、省市法规政策和有关要求，结合招标工程特点和实际需要，招标人可以对本范本中相应条款内容进行修改，招标人提出与范本不一致条款的，应当在各章节前的修改表中反映。</w:t>
      </w:r>
    </w:p>
    <w:p>
      <w:pPr>
        <w:ind w:firstLine="450" w:firstLineChars="150"/>
        <w:rPr>
          <w:color w:val="000000"/>
          <w:sz w:val="30"/>
          <w:szCs w:val="30"/>
        </w:rPr>
      </w:pPr>
      <w:r>
        <w:rPr>
          <w:rFonts w:hint="eastAsia"/>
          <w:color w:val="000000"/>
          <w:sz w:val="30"/>
          <w:szCs w:val="30"/>
        </w:rPr>
        <w:t>六、招标人不得以不合理的条件限制、排斥潜在投标人或投标人。</w:t>
      </w:r>
    </w:p>
    <w:p>
      <w:pPr>
        <w:ind w:firstLine="450" w:firstLineChars="150"/>
        <w:rPr>
          <w:rFonts w:hAnsi="宋体" w:eastAsia="宋体"/>
          <w:sz w:val="24"/>
        </w:rPr>
      </w:pPr>
      <w:r>
        <w:rPr>
          <w:rFonts w:hint="eastAsia"/>
          <w:color w:val="000000"/>
          <w:sz w:val="30"/>
          <w:szCs w:val="30"/>
        </w:rPr>
        <w:t>七、使用中遇到问题，请向广州市建设工程招标管理办公室反映。</w:t>
      </w:r>
      <w:r>
        <w:rPr>
          <w:rFonts w:hAnsi="宋体" w:eastAsia="宋体"/>
          <w:sz w:val="24"/>
        </w:rPr>
        <w:br w:type="page"/>
      </w:r>
      <w:r>
        <w:rPr>
          <w:rFonts w:hint="eastAsia" w:hAnsi="宋体" w:eastAsia="宋体"/>
          <w:sz w:val="24"/>
        </w:rPr>
        <w:t xml:space="preserve">                            </w:t>
      </w:r>
    </w:p>
    <w:p>
      <w:pPr>
        <w:ind w:firstLine="360" w:firstLineChars="150"/>
        <w:rPr>
          <w:rFonts w:hAnsi="宋体" w:eastAsia="宋体"/>
          <w:sz w:val="24"/>
        </w:rPr>
      </w:pPr>
    </w:p>
    <w:p>
      <w:pPr>
        <w:ind w:firstLine="360" w:firstLineChars="150"/>
        <w:rPr>
          <w:rFonts w:hAnsi="宋体" w:eastAsia="宋体"/>
          <w:sz w:val="24"/>
        </w:rPr>
      </w:pPr>
    </w:p>
    <w:p>
      <w:pPr>
        <w:ind w:firstLine="360" w:firstLineChars="150"/>
        <w:rPr>
          <w:rFonts w:hAnsi="宋体" w:eastAsia="宋体"/>
          <w:sz w:val="24"/>
        </w:rPr>
      </w:pPr>
    </w:p>
    <w:p>
      <w:pPr>
        <w:ind w:firstLine="360" w:firstLineChars="150"/>
        <w:rPr>
          <w:rFonts w:hAnsi="宋体" w:eastAsia="宋体"/>
          <w:sz w:val="24"/>
        </w:rPr>
      </w:pPr>
    </w:p>
    <w:p>
      <w:pPr>
        <w:ind w:firstLine="360" w:firstLineChars="150"/>
        <w:rPr>
          <w:rFonts w:hAnsi="宋体" w:eastAsia="宋体"/>
          <w:sz w:val="24"/>
        </w:rPr>
      </w:pPr>
    </w:p>
    <w:p>
      <w:pPr>
        <w:ind w:firstLine="360" w:firstLineChars="150"/>
        <w:rPr>
          <w:rFonts w:hAnsi="宋体" w:eastAsia="宋体"/>
          <w:sz w:val="24"/>
        </w:rPr>
      </w:pPr>
    </w:p>
    <w:p>
      <w:pPr>
        <w:ind w:firstLine="360" w:firstLineChars="150"/>
        <w:rPr>
          <w:rFonts w:hAnsi="宋体" w:eastAsia="宋体"/>
          <w:sz w:val="24"/>
        </w:rPr>
      </w:pPr>
    </w:p>
    <w:p>
      <w:pPr>
        <w:ind w:firstLine="663" w:firstLineChars="150"/>
        <w:jc w:val="center"/>
        <w:rPr>
          <w:rFonts w:hAnsi="宋体" w:eastAsia="宋体"/>
          <w:sz w:val="24"/>
        </w:rPr>
      </w:pPr>
      <w:r>
        <w:rPr>
          <w:rFonts w:hint="eastAsia" w:hAnsi="宋体" w:eastAsia="宋体"/>
          <w:b/>
          <w:sz w:val="44"/>
          <w:szCs w:val="44"/>
        </w:rPr>
        <w:t>第一部分</w:t>
      </w:r>
    </w:p>
    <w:p>
      <w:pPr>
        <w:rPr>
          <w:rFonts w:ascii="宋体" w:hAnsi="宋体" w:eastAsia="宋体"/>
          <w:b/>
          <w:sz w:val="48"/>
          <w:szCs w:val="48"/>
        </w:rPr>
      </w:pPr>
    </w:p>
    <w:p>
      <w:pPr>
        <w:rPr>
          <w:rFonts w:ascii="宋体" w:hAnsi="宋体" w:eastAsia="宋体"/>
          <w:b/>
          <w:sz w:val="48"/>
          <w:szCs w:val="48"/>
        </w:rPr>
      </w:pPr>
    </w:p>
    <w:p>
      <w:pPr>
        <w:spacing w:line="360" w:lineRule="auto"/>
        <w:jc w:val="center"/>
        <w:rPr>
          <w:rFonts w:ascii="宋体" w:hAnsi="宋体" w:eastAsia="宋体"/>
          <w:b/>
          <w:bCs/>
          <w:spacing w:val="26"/>
          <w:sz w:val="110"/>
          <w:szCs w:val="110"/>
          <w14:shadow w14:blurRad="50800" w14:dist="38100" w14:dir="2700000" w14:sx="100000" w14:sy="100000" w14:kx="0" w14:ky="0" w14:algn="tl">
            <w14:srgbClr w14:val="000000">
              <w14:alpha w14:val="60000"/>
            </w14:srgbClr>
          </w14:shadow>
        </w:rPr>
      </w:pPr>
      <w:r>
        <w:rPr>
          <w:rFonts w:hint="eastAsia" w:ascii="宋体" w:hAnsi="宋体" w:eastAsia="宋体"/>
          <w:b/>
          <w:bCs/>
          <w:spacing w:val="26"/>
          <w:sz w:val="110"/>
          <w:szCs w:val="110"/>
          <w14:shadow w14:blurRad="50800" w14:dist="38100" w14:dir="2700000" w14:sx="100000" w14:sy="100000" w14:kx="0" w14:ky="0" w14:algn="tl">
            <w14:srgbClr w14:val="000000">
              <w14:alpha w14:val="60000"/>
            </w14:srgbClr>
          </w14:shadow>
        </w:rPr>
        <w:t>招标公告范本</w:t>
      </w:r>
    </w:p>
    <w:p>
      <w:pPr>
        <w:spacing w:line="360" w:lineRule="auto"/>
        <w:jc w:val="center"/>
        <w:rPr>
          <w:rFonts w:ascii="宋体" w:hAnsi="宋体" w:eastAsia="宋体"/>
          <w:sz w:val="32"/>
        </w:rPr>
      </w:pPr>
    </w:p>
    <w:p>
      <w:pPr>
        <w:spacing w:line="360" w:lineRule="auto"/>
        <w:ind w:firstLine="2560" w:firstLineChars="800"/>
        <w:rPr>
          <w:rFonts w:ascii="宋体" w:hAnsi="宋体" w:eastAsia="宋体"/>
          <w:sz w:val="32"/>
        </w:rPr>
      </w:pPr>
    </w:p>
    <w:p>
      <w:pPr>
        <w:spacing w:line="360" w:lineRule="auto"/>
        <w:rPr>
          <w:rFonts w:ascii="宋体" w:hAnsi="宋体" w:eastAsia="宋体"/>
          <w:sz w:val="52"/>
        </w:rPr>
      </w:pPr>
    </w:p>
    <w:p>
      <w:pPr>
        <w:widowControl/>
        <w:spacing w:line="360" w:lineRule="auto"/>
        <w:jc w:val="left"/>
        <w:rPr>
          <w:rFonts w:ascii="宋体" w:hAnsi="宋体" w:eastAsia="宋体"/>
          <w:sz w:val="32"/>
        </w:rPr>
        <w:sectPr>
          <w:footerReference r:id="rId4" w:type="default"/>
          <w:endnotePr>
            <w:numFmt w:val="decimal"/>
          </w:endnotePr>
          <w:pgSz w:w="11907" w:h="16840"/>
          <w:pgMar w:top="1247" w:right="1418" w:bottom="1134" w:left="1418" w:header="851" w:footer="992" w:gutter="567"/>
          <w:pgNumType w:start="2"/>
          <w:cols w:space="720" w:num="1"/>
        </w:sectPr>
      </w:pPr>
    </w:p>
    <w:p>
      <w:pPr>
        <w:spacing w:line="360" w:lineRule="auto"/>
        <w:rPr>
          <w:rFonts w:ascii="宋体" w:hAnsi="宋体" w:eastAsia="宋体"/>
          <w:sz w:val="24"/>
          <w:szCs w:val="24"/>
        </w:rPr>
      </w:pPr>
    </w:p>
    <w:p>
      <w:pPr>
        <w:pStyle w:val="25"/>
        <w:spacing w:line="480" w:lineRule="auto"/>
        <w:ind w:firstLine="540" w:firstLineChars="224"/>
        <w:jc w:val="center"/>
        <w:rPr>
          <w:rFonts w:eastAsia="宋体"/>
          <w:b/>
          <w:sz w:val="24"/>
        </w:rPr>
      </w:pPr>
      <w:r>
        <w:rPr>
          <w:rFonts w:hint="eastAsia" w:eastAsia="宋体"/>
          <w:b/>
          <w:sz w:val="24"/>
        </w:rPr>
        <w:t>[工程名称]    施工[总承包/专业承包]招标公告</w:t>
      </w:r>
    </w:p>
    <w:p>
      <w:pPr>
        <w:spacing w:line="480" w:lineRule="auto"/>
        <w:ind w:firstLine="537" w:firstLineChars="224"/>
        <w:jc w:val="center"/>
        <w:rPr>
          <w:rFonts w:ascii="宋体" w:hAnsi="宋体" w:eastAsia="宋体"/>
          <w:sz w:val="24"/>
          <w:szCs w:val="24"/>
        </w:rPr>
      </w:pPr>
    </w:p>
    <w:p>
      <w:pPr>
        <w:spacing w:line="480" w:lineRule="auto"/>
        <w:ind w:left="120" w:leftChars="57" w:firstLine="417" w:firstLineChars="174"/>
        <w:rPr>
          <w:rFonts w:ascii="宋体" w:hAnsi="宋体" w:eastAsia="宋体"/>
          <w:sz w:val="24"/>
          <w:szCs w:val="24"/>
        </w:rPr>
      </w:pPr>
      <w:r>
        <w:rPr>
          <w:rFonts w:hint="eastAsia" w:ascii="宋体" w:hAnsi="宋体" w:eastAsia="宋体"/>
          <w:sz w:val="24"/>
          <w:szCs w:val="24"/>
        </w:rPr>
        <w:t xml:space="preserve">  根据</w:t>
      </w:r>
      <w:r>
        <w:rPr>
          <w:rFonts w:hint="eastAsia" w:ascii="宋体" w:hAnsi="宋体" w:eastAsia="宋体"/>
          <w:sz w:val="24"/>
          <w:szCs w:val="24"/>
          <w:u w:val="single"/>
        </w:rPr>
        <w:t xml:space="preserve">    [立项批文]   </w:t>
      </w:r>
      <w:r>
        <w:rPr>
          <w:rFonts w:hint="eastAsia" w:ascii="宋体" w:hAnsi="宋体" w:eastAsia="宋体"/>
          <w:sz w:val="24"/>
          <w:szCs w:val="24"/>
        </w:rPr>
        <w:t>批准，并且本工程具有设计图纸、技术文件等必要资料，</w:t>
      </w:r>
      <w:r>
        <w:rPr>
          <w:rFonts w:hint="eastAsia" w:ascii="宋体" w:hAnsi="宋体" w:eastAsia="宋体"/>
          <w:sz w:val="24"/>
          <w:szCs w:val="24"/>
          <w:u w:val="single"/>
        </w:rPr>
        <w:t xml:space="preserve">     [招标单位]      </w:t>
      </w:r>
      <w:r>
        <w:rPr>
          <w:rFonts w:hint="eastAsia" w:ascii="宋体" w:hAnsi="宋体" w:eastAsia="宋体"/>
          <w:sz w:val="24"/>
          <w:szCs w:val="24"/>
        </w:rPr>
        <w:t>现对</w:t>
      </w:r>
      <w:r>
        <w:rPr>
          <w:rFonts w:hint="eastAsia" w:ascii="宋体" w:hAnsi="宋体" w:eastAsia="宋体"/>
          <w:sz w:val="24"/>
          <w:szCs w:val="24"/>
          <w:u w:val="single"/>
        </w:rPr>
        <w:t xml:space="preserve">    [工程名称]        </w:t>
      </w:r>
      <w:r>
        <w:rPr>
          <w:rFonts w:hint="eastAsia" w:ascii="宋体" w:hAnsi="宋体" w:eastAsia="宋体"/>
          <w:sz w:val="24"/>
          <w:szCs w:val="24"/>
        </w:rPr>
        <w:t>工程施工进行施工[总承包/专业承包]公开招标，选定承包人。</w:t>
      </w:r>
    </w:p>
    <w:p>
      <w:pPr>
        <w:tabs>
          <w:tab w:val="center" w:pos="4415"/>
        </w:tabs>
        <w:spacing w:line="480" w:lineRule="auto"/>
        <w:ind w:firstLine="537" w:firstLineChars="224"/>
        <w:rPr>
          <w:rFonts w:ascii="宋体" w:hAnsi="宋体" w:eastAsia="宋体"/>
          <w:sz w:val="24"/>
          <w:szCs w:val="24"/>
          <w:u w:val="single"/>
        </w:rPr>
      </w:pPr>
      <w:r>
        <w:rPr>
          <w:rFonts w:hint="eastAsia" w:ascii="宋体" w:hAnsi="宋体" w:eastAsia="宋体"/>
          <w:sz w:val="24"/>
          <w:szCs w:val="24"/>
        </w:rPr>
        <w:t>一、工程名称：</w:t>
      </w:r>
      <w:r>
        <w:rPr>
          <w:rFonts w:hint="eastAsia" w:ascii="宋体" w:hAnsi="宋体" w:eastAsia="宋体"/>
          <w:sz w:val="24"/>
          <w:szCs w:val="24"/>
          <w:u w:val="single"/>
        </w:rPr>
        <w:t xml:space="preserve">                                              </w:t>
      </w:r>
    </w:p>
    <w:p>
      <w:pPr>
        <w:tabs>
          <w:tab w:val="center" w:pos="4415"/>
        </w:tabs>
        <w:spacing w:line="480" w:lineRule="auto"/>
        <w:ind w:firstLine="537" w:firstLineChars="224"/>
        <w:rPr>
          <w:rFonts w:ascii="宋体" w:hAnsi="宋体"/>
          <w:color w:val="000000"/>
          <w:sz w:val="24"/>
          <w:u w:val="single"/>
        </w:rPr>
      </w:pPr>
      <w:r>
        <w:rPr>
          <w:rFonts w:hint="eastAsia" w:ascii="宋体" w:hAnsi="宋体" w:eastAsia="宋体"/>
          <w:sz w:val="24"/>
          <w:szCs w:val="24"/>
        </w:rPr>
        <w:t xml:space="preserve">    项目代码：</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tabs>
          <w:tab w:val="center" w:pos="4415"/>
        </w:tabs>
        <w:spacing w:line="480" w:lineRule="auto"/>
        <w:rPr>
          <w:rFonts w:ascii="宋体" w:hAnsi="宋体" w:eastAsia="宋体"/>
          <w:sz w:val="24"/>
          <w:szCs w:val="24"/>
          <w:u w:val="single"/>
        </w:rPr>
      </w:pPr>
      <w:r>
        <w:rPr>
          <w:rFonts w:hint="eastAsia" w:ascii="宋体" w:hAnsi="宋体"/>
          <w:color w:val="000000"/>
          <w:sz w:val="24"/>
        </w:rPr>
        <w:t xml:space="preserve">    </w:t>
      </w:r>
      <w:r>
        <w:rPr>
          <w:rFonts w:hint="eastAsia" w:ascii="宋体" w:hAnsi="宋体" w:eastAsia="宋体"/>
          <w:sz w:val="24"/>
          <w:szCs w:val="24"/>
        </w:rPr>
        <w:t>二、招标单位：</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rPr>
        <w:t xml:space="preserve">    联系人：</w:t>
      </w:r>
      <w:r>
        <w:rPr>
          <w:rFonts w:hint="eastAsia" w:ascii="宋体" w:hAnsi="宋体" w:eastAsia="宋体"/>
          <w:sz w:val="24"/>
          <w:szCs w:val="24"/>
          <w:u w:val="single"/>
        </w:rPr>
        <w:t xml:space="preserve">               </w:t>
      </w:r>
      <w:r>
        <w:rPr>
          <w:rFonts w:hint="eastAsia" w:ascii="宋体" w:hAnsi="宋体" w:eastAsia="宋体"/>
          <w:sz w:val="24"/>
          <w:szCs w:val="24"/>
        </w:rPr>
        <w:t xml:space="preserve">      联系电话：</w:t>
      </w:r>
      <w:r>
        <w:rPr>
          <w:rFonts w:hint="eastAsia" w:ascii="宋体" w:hAnsi="宋体" w:eastAsia="宋体"/>
          <w:sz w:val="24"/>
          <w:szCs w:val="24"/>
          <w:u w:val="single"/>
        </w:rPr>
        <w:t xml:space="preserve">                 </w:t>
      </w:r>
    </w:p>
    <w:p>
      <w:pPr>
        <w:spacing w:line="480" w:lineRule="auto"/>
        <w:ind w:firstLine="1015" w:firstLineChars="423"/>
        <w:rPr>
          <w:rFonts w:ascii="宋体" w:hAnsi="宋体" w:eastAsia="宋体"/>
          <w:sz w:val="24"/>
          <w:szCs w:val="24"/>
          <w:u w:val="single"/>
        </w:rPr>
      </w:pPr>
      <w:r>
        <w:rPr>
          <w:rFonts w:hint="eastAsia" w:ascii="宋体" w:hAnsi="宋体" w:eastAsia="宋体"/>
          <w:sz w:val="24"/>
          <w:szCs w:val="24"/>
          <w:u w:val="none"/>
        </w:rPr>
        <w:t>联系地址：</w:t>
      </w:r>
      <w:r>
        <w:rPr>
          <w:rFonts w:hint="eastAsia" w:ascii="宋体" w:hAnsi="宋体" w:eastAsia="宋体"/>
          <w:sz w:val="24"/>
          <w:szCs w:val="24"/>
          <w:u w:val="single"/>
        </w:rPr>
        <w:t xml:space="preserve">                                              </w:t>
      </w:r>
    </w:p>
    <w:p>
      <w:pPr>
        <w:spacing w:line="480" w:lineRule="auto"/>
        <w:ind w:left="420" w:leftChars="200" w:firstLine="537" w:firstLineChars="224"/>
        <w:rPr>
          <w:rFonts w:ascii="宋体" w:hAnsi="宋体" w:eastAsia="宋体"/>
          <w:sz w:val="24"/>
          <w:szCs w:val="24"/>
          <w:u w:val="single"/>
        </w:rPr>
      </w:pPr>
      <w:r>
        <w:rPr>
          <w:rFonts w:hint="eastAsia" w:ascii="宋体" w:hAnsi="宋体" w:eastAsia="宋体"/>
          <w:sz w:val="24"/>
          <w:szCs w:val="24"/>
        </w:rPr>
        <w:t>项目建设管理单位：</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rPr>
        <w:t xml:space="preserve">    联系人：</w:t>
      </w:r>
      <w:r>
        <w:rPr>
          <w:rFonts w:hint="eastAsia" w:ascii="宋体" w:hAnsi="宋体" w:eastAsia="宋体"/>
          <w:sz w:val="24"/>
          <w:szCs w:val="24"/>
          <w:u w:val="single"/>
        </w:rPr>
        <w:t xml:space="preserve">               </w:t>
      </w:r>
      <w:r>
        <w:rPr>
          <w:rFonts w:hint="eastAsia" w:ascii="宋体" w:hAnsi="宋体" w:eastAsia="宋体"/>
          <w:sz w:val="24"/>
          <w:szCs w:val="24"/>
        </w:rPr>
        <w:t xml:space="preserve">      联系电话：</w:t>
      </w:r>
      <w:r>
        <w:rPr>
          <w:rFonts w:hint="eastAsia" w:ascii="宋体" w:hAnsi="宋体" w:eastAsia="宋体"/>
          <w:sz w:val="24"/>
          <w:szCs w:val="24"/>
          <w:u w:val="single"/>
        </w:rPr>
        <w:t xml:space="preserve">                 </w:t>
      </w:r>
    </w:p>
    <w:p>
      <w:pPr>
        <w:spacing w:line="480" w:lineRule="auto"/>
        <w:ind w:firstLine="1015" w:firstLineChars="423"/>
        <w:rPr>
          <w:rFonts w:ascii="宋体" w:hAnsi="宋体" w:eastAsia="宋体"/>
          <w:sz w:val="24"/>
          <w:szCs w:val="24"/>
          <w:u w:val="single"/>
        </w:rPr>
      </w:pPr>
      <w:r>
        <w:rPr>
          <w:rFonts w:hint="eastAsia" w:ascii="宋体" w:hAnsi="宋体" w:eastAsia="宋体"/>
          <w:sz w:val="24"/>
          <w:szCs w:val="24"/>
          <w:u w:val="none"/>
        </w:rPr>
        <w:t>联系地址：</w:t>
      </w:r>
      <w:r>
        <w:rPr>
          <w:rFonts w:hint="eastAsia" w:ascii="宋体" w:hAnsi="宋体" w:eastAsia="宋体"/>
          <w:sz w:val="24"/>
          <w:szCs w:val="24"/>
          <w:u w:val="single"/>
        </w:rPr>
        <w:t xml:space="preserve">                                              </w:t>
      </w:r>
    </w:p>
    <w:p>
      <w:pPr>
        <w:spacing w:line="480" w:lineRule="auto"/>
        <w:ind w:left="420" w:leftChars="200" w:firstLine="537" w:firstLineChars="224"/>
        <w:rPr>
          <w:rFonts w:ascii="宋体" w:hAnsi="宋体" w:eastAsia="宋体"/>
          <w:sz w:val="24"/>
          <w:szCs w:val="24"/>
          <w:u w:val="single"/>
        </w:rPr>
      </w:pPr>
      <w:r>
        <w:rPr>
          <w:rFonts w:hint="eastAsia" w:ascii="宋体" w:hAnsi="宋体" w:eastAsia="宋体"/>
          <w:sz w:val="24"/>
          <w:szCs w:val="24"/>
        </w:rPr>
        <w:t>招标代理机构：</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rPr>
        <w:t xml:space="preserve">    联系人：</w:t>
      </w:r>
      <w:r>
        <w:rPr>
          <w:rFonts w:hint="eastAsia" w:ascii="宋体" w:hAnsi="宋体" w:eastAsia="宋体"/>
          <w:sz w:val="24"/>
          <w:szCs w:val="24"/>
          <w:u w:val="single"/>
        </w:rPr>
        <w:t xml:space="preserve">               </w:t>
      </w:r>
      <w:r>
        <w:rPr>
          <w:rFonts w:hint="eastAsia" w:ascii="宋体" w:hAnsi="宋体" w:eastAsia="宋体"/>
          <w:sz w:val="24"/>
          <w:szCs w:val="24"/>
        </w:rPr>
        <w:t xml:space="preserve">   </w:t>
      </w:r>
      <w:bookmarkStart w:id="62" w:name="_GoBack"/>
      <w:bookmarkEnd w:id="62"/>
      <w:r>
        <w:rPr>
          <w:rFonts w:hint="eastAsia" w:ascii="宋体" w:hAnsi="宋体" w:eastAsia="宋体"/>
          <w:sz w:val="24"/>
          <w:szCs w:val="24"/>
        </w:rPr>
        <w:t xml:space="preserve">   联系电话：</w:t>
      </w:r>
      <w:r>
        <w:rPr>
          <w:rFonts w:hint="eastAsia" w:ascii="宋体" w:hAnsi="宋体" w:eastAsia="宋体"/>
          <w:sz w:val="24"/>
          <w:szCs w:val="24"/>
          <w:u w:val="single"/>
        </w:rPr>
        <w:t xml:space="preserve">                 </w:t>
      </w:r>
    </w:p>
    <w:p>
      <w:pPr>
        <w:spacing w:line="480" w:lineRule="auto"/>
        <w:ind w:firstLine="1015" w:firstLineChars="423"/>
        <w:rPr>
          <w:rFonts w:ascii="宋体" w:hAnsi="宋体" w:eastAsia="宋体"/>
          <w:sz w:val="24"/>
          <w:szCs w:val="24"/>
          <w:u w:val="single"/>
        </w:rPr>
      </w:pPr>
      <w:r>
        <w:rPr>
          <w:rFonts w:hint="eastAsia" w:ascii="宋体" w:hAnsi="宋体" w:eastAsia="宋体"/>
          <w:sz w:val="24"/>
          <w:szCs w:val="24"/>
          <w:u w:val="none"/>
        </w:rPr>
        <w:t>联系地址：</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rPr>
      </w:pPr>
      <w:r>
        <w:rPr>
          <w:rFonts w:hint="eastAsia" w:ascii="宋体" w:hAnsi="宋体" w:eastAsia="宋体"/>
          <w:sz w:val="24"/>
          <w:szCs w:val="24"/>
        </w:rPr>
        <w:t xml:space="preserve">    招标监督机构：</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rPr>
        <w:t xml:space="preserve">    监管电话：</w:t>
      </w:r>
      <w:r>
        <w:rPr>
          <w:rFonts w:hint="eastAsia" w:ascii="宋体" w:hAnsi="宋体" w:eastAsia="宋体"/>
          <w:sz w:val="24"/>
          <w:szCs w:val="24"/>
          <w:u w:val="single"/>
        </w:rPr>
        <w:t xml:space="preserve">                                              </w:t>
      </w:r>
    </w:p>
    <w:p>
      <w:pPr>
        <w:spacing w:line="480" w:lineRule="auto"/>
        <w:ind w:firstLine="1015" w:firstLineChars="423"/>
        <w:rPr>
          <w:rFonts w:ascii="宋体" w:hAnsi="宋体" w:eastAsia="宋体"/>
          <w:sz w:val="24"/>
          <w:szCs w:val="24"/>
          <w:u w:val="single"/>
        </w:rPr>
      </w:pPr>
      <w:r>
        <w:rPr>
          <w:rFonts w:hint="eastAsia" w:ascii="宋体" w:hAnsi="宋体" w:eastAsia="宋体"/>
          <w:sz w:val="24"/>
          <w:szCs w:val="24"/>
          <w:u w:val="none"/>
        </w:rPr>
        <w:t>联系地址：</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rPr>
        <w:t>三、建设地点：</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rPr>
        <w:t>四、项目概况：</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rPr>
      </w:pPr>
      <w:r>
        <w:rPr>
          <w:rFonts w:hint="eastAsia" w:ascii="宋体" w:hAnsi="宋体" w:eastAsia="宋体"/>
          <w:sz w:val="24"/>
          <w:szCs w:val="24"/>
        </w:rPr>
        <w:t>五、标段划分及各标段招标内容、规模和最高投标限价：</w:t>
      </w: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u w:val="single"/>
        </w:rPr>
      </w:pPr>
      <w:r>
        <w:rPr>
          <w:rFonts w:hint="eastAsia" w:ascii="宋体" w:hAnsi="宋体" w:eastAsia="宋体"/>
          <w:sz w:val="24"/>
          <w:szCs w:val="24"/>
          <w:u w:val="single"/>
        </w:rPr>
        <w:t xml:space="preserve">                                             </w:t>
      </w:r>
    </w:p>
    <w:p>
      <w:pPr>
        <w:spacing w:line="480" w:lineRule="auto"/>
        <w:ind w:firstLine="537" w:firstLineChars="224"/>
        <w:rPr>
          <w:rFonts w:ascii="宋体" w:hAnsi="宋体" w:eastAsia="宋体"/>
          <w:sz w:val="24"/>
          <w:szCs w:val="24"/>
        </w:rPr>
      </w:pPr>
      <w:r>
        <w:rPr>
          <w:rFonts w:hint="eastAsia" w:ascii="宋体" w:hAnsi="宋体" w:eastAsia="宋体"/>
          <w:sz w:val="24"/>
          <w:szCs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pPr>
        <w:spacing w:line="480" w:lineRule="auto"/>
        <w:ind w:firstLine="480" w:firstLineChars="200"/>
        <w:rPr>
          <w:rFonts w:ascii="宋体" w:hAnsi="宋体" w:eastAsia="宋体"/>
          <w:sz w:val="24"/>
          <w:szCs w:val="24"/>
          <w:u w:val="single"/>
        </w:rPr>
      </w:pPr>
      <w:r>
        <w:rPr>
          <w:rFonts w:hint="eastAsia" w:ascii="宋体" w:hAnsi="宋体" w:eastAsia="宋体"/>
          <w:sz w:val="24"/>
          <w:szCs w:val="24"/>
        </w:rPr>
        <w:t>六、资金来源：</w:t>
      </w:r>
      <w:r>
        <w:rPr>
          <w:rFonts w:hint="eastAsia" w:ascii="宋体" w:hAnsi="宋体" w:eastAsia="宋体"/>
          <w:sz w:val="24"/>
          <w:szCs w:val="24"/>
          <w:u w:val="single"/>
        </w:rPr>
        <w:t xml:space="preserve">                          </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注：政府投资项目一律不得以建筑业企业带资承包的方式进行建设。</w:t>
      </w:r>
    </w:p>
    <w:p>
      <w:pPr>
        <w:snapToGrid w:val="0"/>
        <w:spacing w:line="480" w:lineRule="auto"/>
        <w:ind w:left="435"/>
        <w:rPr>
          <w:rFonts w:ascii="宋体" w:hAnsi="宋体" w:eastAsia="宋体" w:cs="宋体"/>
          <w:color w:val="000000"/>
          <w:sz w:val="24"/>
          <w:szCs w:val="24"/>
        </w:rPr>
      </w:pPr>
      <w:r>
        <w:rPr>
          <w:rFonts w:hint="eastAsia" w:ascii="宋体" w:hAnsi="宋体" w:eastAsia="宋体" w:cs="宋体"/>
          <w:color w:val="000000"/>
          <w:kern w:val="0"/>
          <w:sz w:val="24"/>
          <w:szCs w:val="24"/>
        </w:rPr>
        <w:t>七、</w:t>
      </w:r>
      <w:r>
        <w:rPr>
          <w:rFonts w:hint="eastAsia" w:ascii="宋体" w:hAnsi="宋体" w:eastAsia="宋体"/>
          <w:color w:val="000000"/>
          <w:sz w:val="24"/>
        </w:rPr>
        <w:t>公告发布日期、</w:t>
      </w:r>
      <w:r>
        <w:rPr>
          <w:rFonts w:hint="eastAsia" w:ascii="宋体" w:hAnsi="宋体" w:eastAsia="宋体" w:cs="宋体"/>
          <w:color w:val="000000"/>
          <w:sz w:val="24"/>
          <w:szCs w:val="24"/>
        </w:rPr>
        <w:t>递交投标文件时间与开标时间：</w:t>
      </w:r>
    </w:p>
    <w:p>
      <w:pPr>
        <w:snapToGrid w:val="0"/>
        <w:spacing w:line="480" w:lineRule="auto"/>
        <w:ind w:left="435"/>
        <w:rPr>
          <w:rFonts w:ascii="宋体" w:hAnsi="宋体" w:eastAsia="宋体"/>
          <w:color w:val="000000"/>
          <w:sz w:val="24"/>
        </w:rPr>
      </w:pPr>
      <w:r>
        <w:rPr>
          <w:rFonts w:hint="eastAsia" w:ascii="宋体" w:hAnsi="宋体" w:eastAsia="宋体" w:cs="宋体"/>
          <w:color w:val="000000"/>
          <w:sz w:val="24"/>
          <w:szCs w:val="24"/>
        </w:rPr>
        <w:t>1、</w:t>
      </w:r>
      <w:r>
        <w:rPr>
          <w:rFonts w:hint="eastAsia" w:ascii="宋体" w:hAnsi="宋体" w:eastAsia="宋体"/>
          <w:color w:val="000000"/>
          <w:sz w:val="24"/>
        </w:rPr>
        <w:t>公告发布日期（含本日）：</w:t>
      </w:r>
      <w:r>
        <w:rPr>
          <w:rFonts w:ascii="宋体" w:hAnsi="宋体" w:eastAsia="宋体"/>
          <w:color w:val="000000"/>
          <w:sz w:val="24"/>
          <w:u w:val="single"/>
        </w:rPr>
        <w:t xml:space="preserve">     </w:t>
      </w:r>
      <w:r>
        <w:rPr>
          <w:rFonts w:hint="eastAsia" w:ascii="宋体" w:hAnsi="宋体" w:eastAsia="宋体"/>
          <w:color w:val="000000"/>
          <w:sz w:val="24"/>
        </w:rPr>
        <w:t>年</w:t>
      </w:r>
      <w:r>
        <w:rPr>
          <w:rFonts w:ascii="宋体" w:hAnsi="宋体" w:eastAsia="宋体"/>
          <w:color w:val="000000"/>
          <w:sz w:val="24"/>
          <w:u w:val="single"/>
        </w:rPr>
        <w:t xml:space="preserve">  </w:t>
      </w:r>
      <w:r>
        <w:rPr>
          <w:rFonts w:hint="eastAsia" w:ascii="宋体" w:hAnsi="宋体" w:eastAsia="宋体"/>
          <w:color w:val="000000"/>
          <w:sz w:val="24"/>
          <w:u w:val="single"/>
        </w:rPr>
        <w:t xml:space="preserve"> </w:t>
      </w:r>
      <w:r>
        <w:rPr>
          <w:rFonts w:ascii="宋体" w:hAnsi="宋体" w:eastAsia="宋体"/>
          <w:color w:val="000000"/>
          <w:sz w:val="24"/>
          <w:u w:val="single"/>
        </w:rPr>
        <w:t xml:space="preserve">  </w:t>
      </w:r>
      <w:r>
        <w:rPr>
          <w:rFonts w:hint="eastAsia" w:ascii="宋体" w:hAnsi="宋体" w:eastAsia="宋体"/>
          <w:color w:val="000000"/>
          <w:sz w:val="24"/>
        </w:rPr>
        <w:t>月</w:t>
      </w:r>
      <w:r>
        <w:rPr>
          <w:rFonts w:ascii="宋体" w:hAnsi="宋体" w:eastAsia="宋体"/>
          <w:color w:val="000000"/>
          <w:sz w:val="24"/>
          <w:u w:val="single"/>
        </w:rPr>
        <w:t xml:space="preserve">    </w:t>
      </w:r>
      <w:r>
        <w:rPr>
          <w:rFonts w:hint="eastAsia" w:ascii="宋体" w:hAnsi="宋体" w:eastAsia="宋体"/>
          <w:color w:val="000000"/>
          <w:sz w:val="24"/>
        </w:rPr>
        <w:t>日</w:t>
      </w:r>
      <w:r>
        <w:rPr>
          <w:rFonts w:ascii="宋体" w:hAnsi="宋体" w:eastAsia="宋体"/>
          <w:color w:val="000000"/>
          <w:sz w:val="24"/>
        </w:rPr>
        <w:t xml:space="preserve">  </w:t>
      </w:r>
      <w:r>
        <w:rPr>
          <w:rFonts w:hint="eastAsia" w:ascii="宋体" w:hAnsi="宋体" w:eastAsia="宋体"/>
          <w:color w:val="000000"/>
          <w:sz w:val="24"/>
        </w:rPr>
        <w:t>至</w:t>
      </w:r>
      <w:r>
        <w:rPr>
          <w:rFonts w:ascii="宋体" w:hAnsi="宋体" w:eastAsia="宋体"/>
          <w:color w:val="000000"/>
          <w:sz w:val="24"/>
          <w:u w:val="single"/>
        </w:rPr>
        <w:t xml:space="preserve">      </w:t>
      </w:r>
      <w:r>
        <w:rPr>
          <w:rFonts w:hint="eastAsia" w:ascii="宋体" w:hAnsi="宋体" w:eastAsia="宋体"/>
          <w:color w:val="000000"/>
          <w:sz w:val="24"/>
        </w:rPr>
        <w:t>年</w:t>
      </w:r>
      <w:r>
        <w:rPr>
          <w:rFonts w:ascii="宋体" w:hAnsi="宋体" w:eastAsia="宋体"/>
          <w:color w:val="000000"/>
          <w:sz w:val="24"/>
          <w:u w:val="single"/>
        </w:rPr>
        <w:t xml:space="preserve">    </w:t>
      </w:r>
      <w:r>
        <w:rPr>
          <w:rFonts w:hint="eastAsia" w:ascii="宋体" w:hAnsi="宋体" w:eastAsia="宋体"/>
          <w:color w:val="000000"/>
          <w:sz w:val="24"/>
        </w:rPr>
        <w:t>月</w:t>
      </w:r>
      <w:r>
        <w:rPr>
          <w:rFonts w:ascii="宋体" w:hAnsi="宋体" w:eastAsia="宋体"/>
          <w:color w:val="000000"/>
          <w:sz w:val="24"/>
          <w:u w:val="single"/>
        </w:rPr>
        <w:t xml:space="preserve">    </w:t>
      </w:r>
      <w:r>
        <w:rPr>
          <w:rFonts w:hint="eastAsia" w:ascii="宋体" w:hAnsi="宋体" w:eastAsia="宋体"/>
          <w:color w:val="000000"/>
          <w:sz w:val="24"/>
        </w:rPr>
        <w:t>日</w:t>
      </w:r>
    </w:p>
    <w:p>
      <w:pPr>
        <w:snapToGrid w:val="0"/>
        <w:spacing w:line="480" w:lineRule="auto"/>
        <w:ind w:left="435"/>
        <w:rPr>
          <w:rFonts w:ascii="宋体" w:hAnsi="宋体" w:eastAsia="宋体" w:cs="宋体"/>
          <w:color w:val="000000"/>
          <w:kern w:val="0"/>
          <w:sz w:val="24"/>
          <w:szCs w:val="24"/>
        </w:rPr>
      </w:pPr>
      <w:r>
        <w:rPr>
          <w:rFonts w:hint="eastAsia" w:ascii="宋体" w:hAnsi="宋体" w:eastAsia="宋体"/>
          <w:color w:val="000000"/>
          <w:sz w:val="24"/>
        </w:rPr>
        <w:t>凡有意参加投标者，请登录</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网站下载电子招标文件。</w:t>
      </w:r>
    </w:p>
    <w:p>
      <w:pPr>
        <w:widowControl/>
        <w:shd w:val="clear" w:color="auto" w:fill="FFFFFF"/>
        <w:snapToGrid w:val="0"/>
        <w:spacing w:line="48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eastAsia="宋体" w:cs="宋体"/>
          <w:sz w:val="24"/>
          <w:szCs w:val="24"/>
        </w:rPr>
      </w:pPr>
      <w:r>
        <w:rPr>
          <w:rFonts w:hint="eastAsia" w:ascii="宋体" w:hAnsi="宋体" w:eastAsia="宋体" w:cs="宋体"/>
          <w:sz w:val="24"/>
          <w:szCs w:val="24"/>
        </w:rPr>
        <w:t>2、递交投标文件起始时间：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 xml:space="preserve"> 时</w:t>
      </w:r>
      <w:r>
        <w:rPr>
          <w:rFonts w:hint="eastAsia" w:ascii="宋体" w:hAnsi="宋体" w:eastAsia="宋体"/>
          <w:sz w:val="24"/>
          <w:szCs w:val="24"/>
          <w:u w:val="single"/>
        </w:rPr>
        <w:t xml:space="preserve">   </w:t>
      </w:r>
      <w:r>
        <w:rPr>
          <w:rFonts w:hint="eastAsia" w:ascii="宋体" w:hAnsi="宋体" w:eastAsia="宋体"/>
          <w:sz w:val="24"/>
          <w:szCs w:val="24"/>
        </w:rPr>
        <w:t>分</w:t>
      </w:r>
      <w:r>
        <w:rPr>
          <w:rFonts w:hint="eastAsia" w:ascii="宋体" w:hAnsi="宋体" w:eastAsia="宋体" w:cs="宋体"/>
          <w:sz w:val="24"/>
          <w:szCs w:val="24"/>
        </w:rPr>
        <w:t>；</w:t>
      </w:r>
    </w:p>
    <w:p>
      <w:pPr>
        <w:widowControl/>
        <w:shd w:val="clear" w:color="auto" w:fill="FFFFFF"/>
        <w:snapToGrid w:val="0"/>
        <w:spacing w:line="480" w:lineRule="auto"/>
        <w:ind w:left="764" w:leftChars="364" w:firstLine="1440" w:firstLineChars="600"/>
        <w:jc w:val="left"/>
        <w:rPr>
          <w:rFonts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rPr>
        <w:t xml:space="preserve">   </w:t>
      </w:r>
      <w:r>
        <w:rPr>
          <w:rFonts w:hint="eastAsia" w:ascii="宋体" w:hAnsi="宋体" w:eastAsia="宋体"/>
          <w:sz w:val="24"/>
          <w:szCs w:val="24"/>
        </w:rPr>
        <w:t>分</w:t>
      </w:r>
      <w:r>
        <w:rPr>
          <w:rFonts w:hint="eastAsia" w:ascii="宋体" w:hAnsi="宋体" w:eastAsia="宋体" w:cs="宋体"/>
          <w:sz w:val="24"/>
          <w:szCs w:val="24"/>
        </w:rPr>
        <w:t>。</w:t>
      </w:r>
    </w:p>
    <w:p>
      <w:pPr>
        <w:widowControl/>
        <w:shd w:val="clear" w:color="auto" w:fill="FFFFFF"/>
        <w:snapToGrid w:val="0"/>
        <w:spacing w:line="480" w:lineRule="auto"/>
        <w:ind w:firstLine="480"/>
        <w:jc w:val="left"/>
        <w:rPr>
          <w:rFonts w:ascii="宋体" w:hAnsi="宋体" w:eastAsia="宋体" w:cs="宋体"/>
          <w:sz w:val="24"/>
          <w:szCs w:val="24"/>
          <w:u w:val="single"/>
        </w:rPr>
      </w:pPr>
      <w:r>
        <w:rPr>
          <w:rFonts w:hint="eastAsia" w:ascii="宋体" w:hAnsi="宋体" w:eastAsia="宋体" w:cs="宋体"/>
          <w:sz w:val="24"/>
          <w:szCs w:val="24"/>
        </w:rPr>
        <w:t>3、开标开始时间：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rPr>
        <w:t xml:space="preserve">    </w:t>
      </w:r>
      <w:r>
        <w:rPr>
          <w:rFonts w:hint="eastAsia" w:ascii="宋体" w:hAnsi="宋体" w:eastAsia="宋体"/>
          <w:sz w:val="24"/>
          <w:szCs w:val="24"/>
        </w:rPr>
        <w:t>分</w:t>
      </w:r>
      <w:r>
        <w:rPr>
          <w:rFonts w:hint="eastAsia" w:ascii="宋体" w:hAnsi="宋体" w:eastAsia="宋体" w:cs="宋体"/>
          <w:sz w:val="24"/>
          <w:szCs w:val="24"/>
        </w:rPr>
        <w:t>。</w:t>
      </w:r>
    </w:p>
    <w:p>
      <w:pPr>
        <w:widowControl/>
        <w:shd w:val="clear" w:color="auto" w:fill="FFFFFF"/>
        <w:snapToGrid w:val="0"/>
        <w:spacing w:line="480" w:lineRule="auto"/>
        <w:jc w:val="left"/>
        <w:rPr>
          <w:rFonts w:ascii="宋体" w:hAnsi="宋体" w:eastAsia="宋体" w:cs="宋体"/>
          <w:color w:val="000000"/>
          <w:sz w:val="24"/>
          <w:szCs w:val="24"/>
        </w:rPr>
      </w:pPr>
      <w:r>
        <w:rPr>
          <w:rFonts w:ascii="宋体" w:hAnsi="宋体" w:eastAsia="宋体" w:cs="宋体"/>
          <w:sz w:val="24"/>
          <w:szCs w:val="24"/>
        </w:rPr>
        <w:t xml:space="preserve">    </w:t>
      </w:r>
      <w:r>
        <w:rPr>
          <w:rFonts w:hint="eastAsia" w:ascii="宋体" w:hAnsi="宋体" w:eastAsia="宋体" w:cs="宋体"/>
          <w:sz w:val="24"/>
          <w:szCs w:val="24"/>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eastAsia="宋体" w:cs="宋体"/>
          <w:color w:val="000000"/>
          <w:sz w:val="24"/>
          <w:szCs w:val="24"/>
        </w:rPr>
        <w:t>间的信息为准。</w:t>
      </w:r>
    </w:p>
    <w:p>
      <w:pPr>
        <w:snapToGrid w:val="0"/>
        <w:spacing w:line="480" w:lineRule="auto"/>
        <w:ind w:firstLine="480" w:firstLineChars="200"/>
        <w:rPr>
          <w:rFonts w:ascii="宋体" w:hAnsi="宋体" w:eastAsia="宋体"/>
          <w:color w:val="000000"/>
          <w:sz w:val="24"/>
          <w:szCs w:val="24"/>
          <w:u w:val="single"/>
        </w:rPr>
      </w:pPr>
      <w:r>
        <w:rPr>
          <w:rFonts w:hint="eastAsia" w:ascii="宋体" w:hAnsi="宋体" w:eastAsia="宋体" w:cs="宋体"/>
          <w:color w:val="000000"/>
          <w:sz w:val="24"/>
          <w:szCs w:val="24"/>
        </w:rPr>
        <w:t>5、</w:t>
      </w:r>
      <w:r>
        <w:rPr>
          <w:rFonts w:hint="eastAsia" w:ascii="宋体" w:hAnsi="宋体" w:eastAsia="宋体"/>
          <w:bCs/>
          <w:color w:val="000000"/>
          <w:sz w:val="24"/>
        </w:rPr>
        <w:t>投标人通过</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递交电子投标文件。</w:t>
      </w:r>
      <w:r>
        <w:rPr>
          <w:rFonts w:hint="eastAsia" w:ascii="宋体" w:hAnsi="宋体" w:eastAsia="宋体" w:cs="仿宋_GB2312"/>
          <w:color w:val="000000"/>
          <w:sz w:val="24"/>
          <w:szCs w:val="24"/>
        </w:rPr>
        <w:t>投标人应在递交投标文件截止时间前，登录</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s="仿宋_GB2312"/>
          <w:color w:val="000000"/>
          <w:sz w:val="24"/>
          <w:szCs w:val="24"/>
        </w:rPr>
        <w:t xml:space="preserve">网站办理网上投标登记手续。 </w:t>
      </w:r>
    </w:p>
    <w:p>
      <w:pPr>
        <w:widowControl/>
        <w:shd w:val="clear" w:color="auto" w:fill="FFFFFF"/>
        <w:snapToGrid w:val="0"/>
        <w:spacing w:line="480" w:lineRule="auto"/>
        <w:jc w:val="left"/>
        <w:rPr>
          <w:rFonts w:ascii="宋体" w:hAnsi="宋体" w:eastAsia="宋体" w:cs="宋体"/>
          <w:color w:val="000000"/>
          <w:kern w:val="0"/>
          <w:sz w:val="24"/>
          <w:szCs w:val="24"/>
        </w:rPr>
      </w:pPr>
      <w:r>
        <w:rPr>
          <w:rFonts w:ascii="宋体" w:hAnsi="宋体" w:eastAsia="宋体" w:cs="宋体"/>
          <w:color w:val="000000"/>
          <w:sz w:val="24"/>
          <w:szCs w:val="24"/>
        </w:rPr>
        <w:t xml:space="preserve">    </w:t>
      </w:r>
      <w:r>
        <w:rPr>
          <w:rFonts w:hint="eastAsia" w:ascii="宋体" w:hAnsi="宋体" w:eastAsia="宋体" w:cs="宋体"/>
          <w:color w:val="000000"/>
          <w:kern w:val="0"/>
          <w:sz w:val="24"/>
          <w:szCs w:val="24"/>
        </w:rPr>
        <w:t>八、招标文件获取方式：</w:t>
      </w:r>
    </w:p>
    <w:p>
      <w:pPr>
        <w:widowControl/>
        <w:shd w:val="clear" w:color="auto" w:fill="FFFFFF"/>
        <w:snapToGrid w:val="0"/>
        <w:spacing w:line="48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本项目招标文件随招标公告一并在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网站发布。招标文件</w:t>
      </w:r>
      <w:r>
        <w:rPr>
          <w:rFonts w:hint="eastAsia" w:ascii="宋体" w:hAnsi="宋体" w:eastAsia="宋体" w:cs="宋体"/>
          <w:color w:val="000000"/>
          <w:kern w:val="0"/>
          <w:sz w:val="24"/>
          <w:szCs w:val="24"/>
        </w:rPr>
        <w:t>一经在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s="宋体"/>
          <w:color w:val="000000"/>
          <w:kern w:val="0"/>
          <w:sz w:val="24"/>
          <w:szCs w:val="24"/>
        </w:rPr>
        <w:t>发布，视为发售给投标人，招标文件由投标人自行在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s="宋体"/>
          <w:color w:val="000000"/>
          <w:kern w:val="0"/>
          <w:sz w:val="24"/>
          <w:szCs w:val="24"/>
        </w:rPr>
        <w:t>网站下载。</w:t>
      </w:r>
    </w:p>
    <w:p>
      <w:pPr>
        <w:spacing w:line="480" w:lineRule="auto"/>
        <w:ind w:firstLine="480" w:firstLineChars="200"/>
        <w:rPr>
          <w:rFonts w:ascii="宋体" w:hAnsi="宋体" w:eastAsia="宋体"/>
          <w:sz w:val="24"/>
          <w:szCs w:val="24"/>
        </w:rPr>
      </w:pPr>
      <w:r>
        <w:rPr>
          <w:rFonts w:hint="eastAsia" w:ascii="宋体" w:hAnsi="宋体" w:eastAsia="宋体"/>
          <w:sz w:val="24"/>
          <w:szCs w:val="24"/>
        </w:rPr>
        <w:t>九、投标人合格条件：</w:t>
      </w:r>
    </w:p>
    <w:p>
      <w:pPr>
        <w:spacing w:line="480" w:lineRule="auto"/>
        <w:ind w:firstLine="424" w:firstLineChars="177"/>
        <w:rPr>
          <w:rFonts w:ascii="宋体" w:hAnsi="宋体" w:eastAsia="宋体"/>
          <w:sz w:val="24"/>
        </w:rPr>
      </w:pPr>
      <w:r>
        <w:rPr>
          <w:rFonts w:ascii="宋体" w:hAnsi="宋体" w:eastAsia="宋体"/>
          <w:sz w:val="24"/>
        </w:rPr>
        <w:t>1</w:t>
      </w:r>
      <w:r>
        <w:rPr>
          <w:rFonts w:hint="eastAsia" w:ascii="宋体" w:hAnsi="宋体" w:eastAsia="宋体"/>
          <w:sz w:val="24"/>
        </w:rPr>
        <w:t>、投标人参加投标的意思表达清楚，投标人代表被授权有效。</w:t>
      </w:r>
    </w:p>
    <w:p>
      <w:pPr>
        <w:spacing w:line="480" w:lineRule="auto"/>
        <w:ind w:firstLine="424" w:firstLineChars="177"/>
        <w:rPr>
          <w:rFonts w:ascii="宋体" w:hAnsi="宋体" w:eastAsia="宋体"/>
          <w:sz w:val="24"/>
        </w:rPr>
      </w:pPr>
      <w:r>
        <w:rPr>
          <w:rFonts w:ascii="宋体" w:hAnsi="宋体" w:eastAsia="宋体"/>
          <w:sz w:val="24"/>
        </w:rPr>
        <w:t>2</w:t>
      </w:r>
      <w:r>
        <w:rPr>
          <w:rFonts w:hint="eastAsia" w:ascii="宋体" w:hAnsi="宋体" w:eastAsia="宋体"/>
          <w:sz w:val="24"/>
        </w:rPr>
        <w:t>、投标人均具有独立法人资格，按国家法律经营。</w:t>
      </w:r>
    </w:p>
    <w:p>
      <w:pPr>
        <w:spacing w:line="480" w:lineRule="auto"/>
        <w:ind w:firstLine="424" w:firstLineChars="177"/>
        <w:rPr>
          <w:rFonts w:ascii="宋体" w:hAnsi="宋体" w:eastAsia="宋体"/>
          <w:sz w:val="24"/>
          <w:szCs w:val="24"/>
        </w:rPr>
      </w:pPr>
      <w:r>
        <w:rPr>
          <w:rFonts w:hint="eastAsia" w:ascii="宋体" w:hAnsi="宋体" w:eastAsia="宋体"/>
          <w:sz w:val="24"/>
          <w:szCs w:val="24"/>
        </w:rPr>
        <w:t>3、投标人持有建设行政主管部门颁发的企业资质证书及安全生产许可证。</w:t>
      </w:r>
    </w:p>
    <w:p>
      <w:pPr>
        <w:spacing w:line="480" w:lineRule="auto"/>
        <w:ind w:firstLine="480" w:firstLineChars="200"/>
        <w:rPr>
          <w:rFonts w:ascii="宋体" w:hAnsi="宋体" w:eastAsia="宋体"/>
          <w:sz w:val="24"/>
          <w:szCs w:val="24"/>
        </w:rPr>
      </w:pPr>
      <w:r>
        <w:rPr>
          <w:rFonts w:hint="eastAsia" w:ascii="宋体" w:hAnsi="宋体" w:eastAsia="宋体"/>
          <w:sz w:val="24"/>
          <w:szCs w:val="24"/>
        </w:rPr>
        <w:t>4、投标人应具备以下资质：</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（注：施工总承包招标选择此项）①投标人具有承接本工程所需的</w:t>
      </w:r>
      <w:r>
        <w:rPr>
          <w:rFonts w:hint="eastAsia" w:ascii="宋体" w:hAnsi="宋体" w:eastAsia="宋体"/>
          <w:sz w:val="24"/>
          <w:szCs w:val="24"/>
          <w:u w:val="single"/>
        </w:rPr>
        <w:t xml:space="preserve">    </w:t>
      </w:r>
      <w:r>
        <w:rPr>
          <w:rFonts w:hint="eastAsia" w:ascii="宋体" w:hAnsi="宋体" w:eastAsia="宋体"/>
          <w:sz w:val="24"/>
          <w:szCs w:val="24"/>
        </w:rPr>
        <w:t>级或以上级别施工总承包资质（注：应选择符合招标内容的一种施工总承包资质；联合体的，以资质等级低的一方为等级标准）。投标人拟担任本工程项目负责人的人员为：①</w:t>
      </w:r>
      <w:r>
        <w:rPr>
          <w:rFonts w:hint="eastAsia" w:ascii="宋体" w:hAnsi="宋体" w:eastAsia="宋体"/>
          <w:sz w:val="24"/>
          <w:szCs w:val="24"/>
          <w:u w:val="single"/>
        </w:rPr>
        <w:t xml:space="preserve">      </w:t>
      </w:r>
      <w:r>
        <w:rPr>
          <w:rFonts w:hint="eastAsia" w:ascii="宋体" w:hAnsi="宋体" w:eastAsia="宋体"/>
          <w:sz w:val="24"/>
          <w:szCs w:val="24"/>
        </w:rPr>
        <w:t>专业</w:t>
      </w:r>
      <w:r>
        <w:rPr>
          <w:rFonts w:hint="eastAsia" w:ascii="宋体" w:hAnsi="宋体" w:eastAsia="宋体"/>
          <w:sz w:val="24"/>
          <w:szCs w:val="24"/>
          <w:u w:val="single"/>
        </w:rPr>
        <w:t xml:space="preserve">   </w:t>
      </w:r>
      <w:r>
        <w:rPr>
          <w:rFonts w:hint="eastAsia" w:ascii="宋体" w:hAnsi="宋体" w:eastAsia="宋体"/>
          <w:sz w:val="24"/>
          <w:szCs w:val="24"/>
        </w:rPr>
        <w:t>级或以上级别的注册建造师（注：大、中型项目选择此项）或②</w:t>
      </w:r>
      <w:r>
        <w:rPr>
          <w:rFonts w:hint="eastAsia" w:ascii="宋体" w:hAnsi="宋体" w:eastAsia="宋体"/>
          <w:sz w:val="24"/>
          <w:szCs w:val="24"/>
          <w:u w:val="single"/>
        </w:rPr>
        <w:t xml:space="preserve">        </w:t>
      </w:r>
      <w:r>
        <w:rPr>
          <w:rFonts w:hint="eastAsia" w:ascii="宋体" w:hAnsi="宋体" w:eastAsia="宋体"/>
          <w:sz w:val="24"/>
          <w:szCs w:val="24"/>
        </w:rPr>
        <w:t>专业二级或以上级别的注册建造师，或具备</w:t>
      </w:r>
      <w:r>
        <w:rPr>
          <w:rFonts w:hint="eastAsia" w:ascii="宋体" w:hAnsi="宋体" w:eastAsia="宋体"/>
          <w:sz w:val="24"/>
          <w:szCs w:val="24"/>
          <w:u w:val="single"/>
        </w:rPr>
        <w:t xml:space="preserve">    </w:t>
      </w:r>
      <w:r>
        <w:rPr>
          <w:rFonts w:hint="eastAsia" w:ascii="宋体" w:hAnsi="宋体" w:eastAsia="宋体"/>
          <w:sz w:val="24"/>
          <w:szCs w:val="24"/>
        </w:rPr>
        <w:t>专业小型项目负责人资质（注：小型项目选择此项）；</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（注：专业承包招标选择此项）②投标人具有承接本工程所需的</w:t>
      </w:r>
      <w:r>
        <w:rPr>
          <w:rFonts w:hint="eastAsia" w:ascii="宋体" w:hAnsi="宋体" w:eastAsia="宋体"/>
          <w:sz w:val="24"/>
          <w:szCs w:val="24"/>
          <w:u w:val="single"/>
        </w:rPr>
        <w:t xml:space="preserve">            </w:t>
      </w:r>
      <w:r>
        <w:rPr>
          <w:rFonts w:hint="eastAsia" w:ascii="宋体" w:hAnsi="宋体" w:eastAsia="宋体"/>
          <w:sz w:val="24"/>
          <w:szCs w:val="24"/>
        </w:rPr>
        <w:t>级或以上级别专业承包资质。投标人拟担任本工程项目负责人的人员为：①</w:t>
      </w:r>
      <w:r>
        <w:rPr>
          <w:rFonts w:hint="eastAsia" w:ascii="宋体" w:hAnsi="宋体" w:eastAsia="宋体"/>
          <w:sz w:val="24"/>
          <w:szCs w:val="24"/>
          <w:u w:val="single"/>
        </w:rPr>
        <w:t xml:space="preserve">    </w:t>
      </w:r>
      <w:r>
        <w:rPr>
          <w:rFonts w:hint="eastAsia" w:ascii="宋体" w:hAnsi="宋体" w:eastAsia="宋体"/>
          <w:sz w:val="24"/>
          <w:szCs w:val="24"/>
        </w:rPr>
        <w:t>专业</w:t>
      </w:r>
      <w:r>
        <w:rPr>
          <w:rFonts w:hint="eastAsia" w:ascii="宋体" w:hAnsi="宋体" w:eastAsia="宋体"/>
          <w:sz w:val="24"/>
          <w:szCs w:val="24"/>
          <w:u w:val="single"/>
        </w:rPr>
        <w:t xml:space="preserve">   </w:t>
      </w:r>
      <w:r>
        <w:rPr>
          <w:rFonts w:hint="eastAsia" w:ascii="宋体" w:hAnsi="宋体" w:eastAsia="宋体"/>
          <w:sz w:val="24"/>
          <w:szCs w:val="24"/>
        </w:rPr>
        <w:t>级或以上级别的注册建造师（注：大、中型项目选择此项）或②</w:t>
      </w:r>
      <w:r>
        <w:rPr>
          <w:rFonts w:hint="eastAsia" w:ascii="宋体" w:hAnsi="宋体" w:eastAsia="宋体"/>
          <w:sz w:val="24"/>
          <w:szCs w:val="24"/>
          <w:u w:val="single"/>
        </w:rPr>
        <w:t xml:space="preserve">      </w:t>
      </w:r>
      <w:r>
        <w:rPr>
          <w:rFonts w:hint="eastAsia" w:ascii="宋体" w:hAnsi="宋体" w:eastAsia="宋体"/>
          <w:sz w:val="24"/>
          <w:szCs w:val="24"/>
        </w:rPr>
        <w:t>专业二级或以上级别的注册建造师，或具备</w:t>
      </w:r>
      <w:r>
        <w:rPr>
          <w:rFonts w:hint="eastAsia" w:ascii="宋体" w:hAnsi="宋体" w:eastAsia="宋体"/>
          <w:sz w:val="24"/>
          <w:szCs w:val="24"/>
          <w:u w:val="single"/>
        </w:rPr>
        <w:t xml:space="preserve">      </w:t>
      </w:r>
      <w:r>
        <w:rPr>
          <w:rFonts w:hint="eastAsia" w:ascii="宋体" w:hAnsi="宋体" w:eastAsia="宋体"/>
          <w:sz w:val="24"/>
          <w:szCs w:val="24"/>
        </w:rPr>
        <w:t>专业小型项目负责人资质（注：小型项目选择此项）；</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pPr>
        <w:spacing w:line="480" w:lineRule="auto"/>
        <w:ind w:firstLine="480" w:firstLineChars="200"/>
        <w:rPr>
          <w:rFonts w:ascii="宋体" w:hAnsi="宋体" w:eastAsia="宋体"/>
          <w:sz w:val="24"/>
          <w:szCs w:val="24"/>
        </w:rPr>
      </w:pPr>
      <w:r>
        <w:rPr>
          <w:rFonts w:hint="eastAsia" w:ascii="宋体" w:hAnsi="宋体" w:eastAsia="宋体"/>
          <w:sz w:val="24"/>
          <w:szCs w:val="24"/>
        </w:rPr>
        <w:t>②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5、项目负责人持有安全培训考核合格证（B类）或建筑施工企业项目负责人安全生产考核合格证书； </w:t>
      </w:r>
    </w:p>
    <w:p>
      <w:pPr>
        <w:spacing w:line="480" w:lineRule="auto"/>
        <w:ind w:firstLine="480" w:firstLineChars="200"/>
        <w:rPr>
          <w:rFonts w:ascii="宋体" w:hAnsi="宋体" w:eastAsia="宋体"/>
          <w:color w:val="FF0000"/>
          <w:sz w:val="24"/>
          <w:szCs w:val="24"/>
        </w:rPr>
      </w:pPr>
      <w:r>
        <w:rPr>
          <w:rFonts w:hint="eastAsia" w:ascii="宋体" w:hAnsi="宋体" w:eastAsia="宋体"/>
          <w:sz w:val="24"/>
          <w:szCs w:val="24"/>
        </w:rPr>
        <w:t>6、投标人拟担任本工程技术负责人的资格要求为：</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spacing w:line="480" w:lineRule="auto"/>
        <w:ind w:firstLine="480" w:firstLineChars="200"/>
        <w:rPr>
          <w:rFonts w:ascii="宋体" w:hAnsi="宋体" w:eastAsia="宋体"/>
          <w:sz w:val="24"/>
          <w:szCs w:val="24"/>
        </w:rPr>
      </w:pPr>
      <w:r>
        <w:rPr>
          <w:rFonts w:hint="eastAsia" w:ascii="宋体" w:hAnsi="宋体" w:eastAsia="宋体"/>
          <w:sz w:val="24"/>
          <w:szCs w:val="24"/>
        </w:rPr>
        <w:t>2、采用其他资质的项目，宜要求技术负责人具备项目相适应专业的中级或以上职称。</w:t>
      </w:r>
    </w:p>
    <w:p>
      <w:pPr>
        <w:spacing w:line="480" w:lineRule="auto"/>
        <w:ind w:firstLine="480" w:firstLineChars="200"/>
        <w:rPr>
          <w:rFonts w:ascii="宋体" w:hAnsi="宋体" w:eastAsia="宋体"/>
          <w:sz w:val="24"/>
          <w:szCs w:val="24"/>
        </w:rPr>
      </w:pPr>
      <w:r>
        <w:rPr>
          <w:rFonts w:hint="eastAsia" w:ascii="宋体" w:hAnsi="宋体" w:eastAsia="宋体"/>
          <w:sz w:val="24"/>
          <w:szCs w:val="24"/>
        </w:rPr>
        <w:t>7、专职安全员须具有安全生产考核合格证（C类）或建筑施工企业专职安全生产管理人员安全生产考核合格证书。</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8、投标人近3年（按本年1月1日往前计）已完成过质量合格的类似工程业绩（类似工程是指</w:t>
      </w:r>
      <w:r>
        <w:rPr>
          <w:rFonts w:hint="eastAsia" w:ascii="宋体" w:hAnsi="宋体" w:eastAsia="宋体"/>
          <w:kern w:val="0"/>
          <w:sz w:val="24"/>
          <w:szCs w:val="24"/>
          <w:u w:val="single"/>
        </w:rPr>
        <w:t xml:space="preserve">              </w:t>
      </w:r>
      <w:r>
        <w:rPr>
          <w:rFonts w:hint="eastAsia" w:ascii="宋体" w:hAnsi="宋体" w:eastAsia="宋体"/>
          <w:kern w:val="0"/>
          <w:sz w:val="24"/>
          <w:szCs w:val="24"/>
        </w:rPr>
        <w:t>）。</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注：（1）业绩取自广州市住建行业信用管理平台（选择性条款）。</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 xml:space="preserve">    （2）适用于施工总承包项目：金额以中标通知书为准，中标通知书上没有金额或免招标的，以施工合同（不含补充合同）为准。</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 xml:space="preserve">    （3）适用于施工专业承包项目：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具体资质要求在招标公告中明确）。</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 xml:space="preserve">    （4）技术指标（具体要求在招标公告中明确）需在广州市住建行业信用管理平台内业绩上传件中反映。</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 xml:space="preserve">    （5）</w:t>
      </w:r>
      <w:r>
        <w:rPr>
          <w:rFonts w:ascii="宋体" w:hAnsi="宋体" w:eastAsia="宋体"/>
          <w:kern w:val="0"/>
          <w:sz w:val="24"/>
          <w:szCs w:val="24"/>
        </w:rPr>
        <w:fldChar w:fldCharType="begin"/>
      </w:r>
      <w:r>
        <w:rPr>
          <w:rFonts w:ascii="宋体" w:hAnsi="宋体" w:eastAsia="宋体"/>
          <w:kern w:val="0"/>
          <w:sz w:val="24"/>
          <w:szCs w:val="24"/>
        </w:rPr>
        <w:instrText xml:space="preserve"> </w:instrText>
      </w:r>
      <w:r>
        <w:rPr>
          <w:rFonts w:hint="eastAsia" w:ascii="宋体" w:hAnsi="宋体" w:eastAsia="宋体"/>
          <w:kern w:val="0"/>
          <w:sz w:val="24"/>
          <w:szCs w:val="24"/>
        </w:rPr>
        <w:instrText xml:space="preserve">= 1 \* GB3</w:instrText>
      </w:r>
      <w:r>
        <w:rPr>
          <w:rFonts w:ascii="宋体" w:hAnsi="宋体" w:eastAsia="宋体"/>
          <w:kern w:val="0"/>
          <w:sz w:val="24"/>
          <w:szCs w:val="24"/>
        </w:rPr>
        <w:instrText xml:space="preserve"> </w:instrText>
      </w:r>
      <w:r>
        <w:rPr>
          <w:rFonts w:ascii="宋体" w:hAnsi="宋体" w:eastAsia="宋体"/>
          <w:kern w:val="0"/>
          <w:sz w:val="24"/>
          <w:szCs w:val="24"/>
        </w:rPr>
        <w:fldChar w:fldCharType="separate"/>
      </w:r>
      <w:r>
        <w:rPr>
          <w:rFonts w:hint="eastAsia" w:ascii="宋体" w:hAnsi="宋体" w:eastAsia="宋体"/>
          <w:kern w:val="0"/>
          <w:sz w:val="24"/>
          <w:szCs w:val="24"/>
        </w:rPr>
        <w:t>①</w:t>
      </w:r>
      <w:r>
        <w:rPr>
          <w:rFonts w:ascii="宋体" w:hAnsi="宋体" w:eastAsia="宋体"/>
          <w:kern w:val="0"/>
          <w:sz w:val="24"/>
          <w:szCs w:val="24"/>
        </w:rPr>
        <w:fldChar w:fldCharType="end"/>
      </w:r>
      <w:r>
        <w:rPr>
          <w:rFonts w:hint="eastAsia" w:ascii="宋体" w:hAnsi="宋体" w:eastAsia="宋体"/>
          <w:kern w:val="0"/>
          <w:sz w:val="24"/>
          <w:szCs w:val="24"/>
        </w:rPr>
        <w:t>完成时间以竣工验收报告为准。验收文件至少具有建设单位、设计、施工和监理单位盖章（适用于施工总承包项目）；</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 xml:space="preserve">         </w:t>
      </w:r>
      <w:r>
        <w:rPr>
          <w:rFonts w:ascii="宋体" w:hAnsi="宋体" w:eastAsia="宋体"/>
          <w:kern w:val="0"/>
          <w:sz w:val="24"/>
          <w:szCs w:val="24"/>
        </w:rPr>
        <w:fldChar w:fldCharType="begin"/>
      </w:r>
      <w:r>
        <w:rPr>
          <w:rFonts w:ascii="宋体" w:hAnsi="宋体" w:eastAsia="宋体"/>
          <w:kern w:val="0"/>
          <w:sz w:val="24"/>
          <w:szCs w:val="24"/>
        </w:rPr>
        <w:instrText xml:space="preserve"> </w:instrText>
      </w:r>
      <w:r>
        <w:rPr>
          <w:rFonts w:hint="eastAsia" w:ascii="宋体" w:hAnsi="宋体" w:eastAsia="宋体"/>
          <w:kern w:val="0"/>
          <w:sz w:val="24"/>
          <w:szCs w:val="24"/>
        </w:rPr>
        <w:instrText xml:space="preserve">= 2 \* GB3</w:instrText>
      </w:r>
      <w:r>
        <w:rPr>
          <w:rFonts w:ascii="宋体" w:hAnsi="宋体" w:eastAsia="宋体"/>
          <w:kern w:val="0"/>
          <w:sz w:val="24"/>
          <w:szCs w:val="24"/>
        </w:rPr>
        <w:instrText xml:space="preserve"> </w:instrText>
      </w:r>
      <w:r>
        <w:rPr>
          <w:rFonts w:ascii="宋体" w:hAnsi="宋体" w:eastAsia="宋体"/>
          <w:kern w:val="0"/>
          <w:sz w:val="24"/>
          <w:szCs w:val="24"/>
        </w:rPr>
        <w:fldChar w:fldCharType="separate"/>
      </w:r>
      <w:r>
        <w:rPr>
          <w:rFonts w:hint="eastAsia" w:ascii="宋体" w:hAnsi="宋体" w:eastAsia="宋体"/>
          <w:kern w:val="0"/>
          <w:sz w:val="24"/>
          <w:szCs w:val="24"/>
        </w:rPr>
        <w:t>②</w:t>
      </w:r>
      <w:r>
        <w:rPr>
          <w:rFonts w:ascii="宋体" w:hAnsi="宋体" w:eastAsia="宋体"/>
          <w:kern w:val="0"/>
          <w:sz w:val="24"/>
          <w:szCs w:val="24"/>
        </w:rPr>
        <w:fldChar w:fldCharType="end"/>
      </w:r>
      <w:r>
        <w:rPr>
          <w:rFonts w:hint="eastAsia" w:ascii="宋体" w:hAnsi="宋体" w:eastAsia="宋体"/>
          <w:kern w:val="0"/>
          <w:sz w:val="24"/>
          <w:szCs w:val="24"/>
        </w:rPr>
        <w:t>完成时间以子分部工程质量验收记录时间为准。验收记录至少具有建设单位、设计、施工和监理单位盖章（适用于施工专业承包项目和由总承包单位依法分包的专业工程）。</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 xml:space="preserve">    （6） 平台内业绩上传件不符合上述要求的或登记的工程资质内容与施工合同等业绩证明资料不相符的，该项业绩不予认定。</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9、投标人按规定的格式及内容要求签署了《投标人声明》。</w:t>
      </w:r>
    </w:p>
    <w:p>
      <w:pPr>
        <w:spacing w:line="480" w:lineRule="auto"/>
        <w:ind w:firstLine="480" w:firstLineChars="200"/>
        <w:rPr>
          <w:rFonts w:ascii="宋体" w:hAnsi="宋体" w:eastAsia="宋体"/>
          <w:kern w:val="0"/>
          <w:sz w:val="24"/>
          <w:szCs w:val="24"/>
        </w:rPr>
      </w:pPr>
      <w:bookmarkStart w:id="0" w:name="OLE_LINK1"/>
      <w:r>
        <w:rPr>
          <w:rFonts w:hint="eastAsia" w:ascii="宋体" w:hAnsi="宋体" w:eastAsia="宋体"/>
          <w:kern w:val="0"/>
          <w:sz w:val="24"/>
          <w:szCs w:val="24"/>
        </w:rPr>
        <w:t>10、本项目允许/不允许联合体投标。</w:t>
      </w:r>
    </w:p>
    <w:p>
      <w:pPr>
        <w:spacing w:line="480" w:lineRule="auto"/>
        <w:ind w:firstLine="537" w:firstLineChars="224"/>
        <w:rPr>
          <w:rFonts w:ascii="宋体" w:hAnsi="宋体" w:eastAsia="宋体"/>
          <w:kern w:val="0"/>
          <w:sz w:val="24"/>
          <w:szCs w:val="24"/>
        </w:rPr>
      </w:pPr>
      <w:r>
        <w:rPr>
          <w:rFonts w:hint="eastAsia" w:ascii="宋体" w:hAnsi="宋体" w:eastAsia="宋体"/>
          <w:kern w:val="0"/>
          <w:sz w:val="24"/>
          <w:szCs w:val="24"/>
        </w:rPr>
        <w:t>（采用单一资质的，招标人应明确是否允许联合体，涉及多资质的，招标人应允许联合体投标。）</w:t>
      </w:r>
    </w:p>
    <w:p>
      <w:pPr>
        <w:spacing w:line="480" w:lineRule="auto"/>
        <w:ind w:firstLine="537" w:firstLineChars="224"/>
        <w:rPr>
          <w:rFonts w:ascii="宋体" w:hAnsi="宋体" w:eastAsia="宋体"/>
          <w:kern w:val="0"/>
          <w:sz w:val="24"/>
          <w:szCs w:val="24"/>
        </w:rPr>
      </w:pPr>
      <w:r>
        <w:rPr>
          <w:rFonts w:hint="eastAsia" w:ascii="宋体" w:hAnsi="宋体" w:eastAsia="宋体"/>
          <w:kern w:val="0"/>
          <w:sz w:val="24"/>
          <w:szCs w:val="24"/>
        </w:rPr>
        <w:t>如投标人组成联合体，应以</w:t>
      </w:r>
      <w:r>
        <w:rPr>
          <w:rFonts w:hint="eastAsia" w:ascii="宋体" w:hAnsi="宋体" w:eastAsia="宋体"/>
          <w:kern w:val="0"/>
          <w:sz w:val="24"/>
          <w:szCs w:val="24"/>
          <w:u w:val="single"/>
        </w:rPr>
        <w:t xml:space="preserve">       </w:t>
      </w:r>
      <w:r>
        <w:rPr>
          <w:rFonts w:hint="eastAsia" w:ascii="宋体" w:hAnsi="宋体" w:eastAsia="宋体"/>
          <w:kern w:val="0"/>
          <w:sz w:val="24"/>
          <w:szCs w:val="24"/>
        </w:rPr>
        <w:t>为主办方，并签定联合体工作协议。投标人拟任本工程项目负责人应为主办方正式员工。联合体工作协议应明确约定各方拟承担的工作和责任。</w:t>
      </w:r>
    </w:p>
    <w:p>
      <w:pPr>
        <w:spacing w:line="480" w:lineRule="auto"/>
        <w:ind w:firstLine="537" w:firstLineChars="224"/>
        <w:rPr>
          <w:rFonts w:ascii="宋体" w:hAnsi="宋体" w:eastAsia="宋体"/>
          <w:kern w:val="0"/>
          <w:sz w:val="24"/>
          <w:szCs w:val="24"/>
        </w:rPr>
      </w:pPr>
      <w:r>
        <w:rPr>
          <w:rFonts w:hint="eastAsia" w:ascii="宋体" w:hAnsi="宋体" w:eastAsia="宋体"/>
          <w:kern w:val="0"/>
          <w:sz w:val="24"/>
          <w:szCs w:val="24"/>
        </w:rPr>
        <w:t>（一）组成联合体承接按资质标准划分为同一类工程的投标人，其人员、资金、机械设备等资源性指标可合并计算。</w:t>
      </w:r>
    </w:p>
    <w:p>
      <w:pPr>
        <w:spacing w:line="480" w:lineRule="auto"/>
        <w:ind w:firstLine="537" w:firstLineChars="224"/>
        <w:rPr>
          <w:rFonts w:ascii="宋体" w:hAnsi="宋体" w:eastAsia="宋体"/>
          <w:kern w:val="0"/>
          <w:sz w:val="24"/>
          <w:szCs w:val="24"/>
        </w:rPr>
      </w:pPr>
      <w:r>
        <w:rPr>
          <w:rFonts w:hint="eastAsia" w:ascii="宋体" w:hAnsi="宋体" w:eastAsia="宋体"/>
          <w:kern w:val="0"/>
          <w:sz w:val="24"/>
          <w:szCs w:val="24"/>
        </w:rPr>
        <w:t>（二）组成联合体承接按资质标准划分为多类工程的投标人，应在联合体协议中明确承接每一类工程的成员单位。在资格审查、择优和评标环节，均应先按本条第（一）项规定逐类评审，再将各类评审结果汇总，各成员单位诚信分以最高投标限价中各类工程的占比作为权重，将其各类诚信分加权平均计算。</w:t>
      </w:r>
    </w:p>
    <w:p>
      <w:pPr>
        <w:spacing w:line="480" w:lineRule="auto"/>
        <w:ind w:firstLine="537" w:firstLineChars="224"/>
        <w:rPr>
          <w:rFonts w:ascii="宋体" w:hAnsi="宋体" w:eastAsia="宋体"/>
          <w:color w:val="000000"/>
          <w:kern w:val="0"/>
          <w:sz w:val="24"/>
          <w:szCs w:val="24"/>
        </w:rPr>
      </w:pPr>
      <w:r>
        <w:rPr>
          <w:rFonts w:hint="eastAsia" w:ascii="宋体" w:hAnsi="宋体" w:eastAsia="宋体"/>
          <w:sz w:val="24"/>
          <w:szCs w:val="24"/>
        </w:rPr>
        <w:t>11</w:t>
      </w:r>
      <w:r>
        <w:rPr>
          <w:rFonts w:hint="eastAsia" w:ascii="宋体" w:hAnsi="宋体" w:eastAsia="宋体"/>
          <w:kern w:val="0"/>
          <w:sz w:val="24"/>
          <w:szCs w:val="24"/>
        </w:rPr>
        <w:t>、</w:t>
      </w:r>
      <w:r>
        <w:rPr>
          <w:rFonts w:hint="eastAsia" w:ascii="宋体" w:hAnsi="宋体" w:eastAsia="宋体"/>
          <w:color w:val="000000"/>
          <w:sz w:val="24"/>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信用档案信息的评审时点也相应延长。（信用档案办理详见《广州市住建行业信用管理平台施工企业信息录入指引 》http://zfcj.gz.gov.cn/zwgk/zsdwxxgkzl/gzsjzyglfwzx/bszy/content/post_8074009.html）</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12、投标人具有在广州地区可使用适合本工程的</w:t>
      </w:r>
      <w:r>
        <w:rPr>
          <w:rFonts w:hint="eastAsia" w:ascii="宋体" w:hAnsi="宋体" w:eastAsia="宋体"/>
          <w:kern w:val="0"/>
          <w:sz w:val="24"/>
          <w:szCs w:val="24"/>
          <w:u w:val="single"/>
        </w:rPr>
        <w:t xml:space="preserve"> （规格） </w:t>
      </w:r>
      <w:r>
        <w:rPr>
          <w:rFonts w:hint="eastAsia" w:ascii="宋体" w:hAnsi="宋体" w:eastAsia="宋体"/>
          <w:kern w:val="0"/>
          <w:sz w:val="24"/>
          <w:szCs w:val="24"/>
        </w:rPr>
        <w:t>沥青摊铺机</w:t>
      </w:r>
      <w:r>
        <w:rPr>
          <w:rFonts w:hint="eastAsia" w:ascii="宋体" w:hAnsi="宋体" w:eastAsia="宋体"/>
          <w:kern w:val="0"/>
          <w:sz w:val="24"/>
          <w:szCs w:val="24"/>
          <w:u w:val="single"/>
        </w:rPr>
        <w:t xml:space="preserve">    </w:t>
      </w:r>
      <w:r>
        <w:rPr>
          <w:rFonts w:hint="eastAsia" w:ascii="宋体" w:hAnsi="宋体" w:eastAsia="宋体"/>
          <w:kern w:val="0"/>
          <w:sz w:val="24"/>
          <w:szCs w:val="24"/>
        </w:rPr>
        <w:t>台。沥青摊铺机要求自有，提供沥青摊铺机自有发票或权属证明及设备现场全貌彩照（彩照须能反映其规格型号），招标人保留实地考察的权利。（注：只限招标内容含有市政道路面层沥青摊铺且沥青摊铺占预计发包价50%或以上的大、中修市政公用工程，选择此项）。（选择性条款）</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13、 未在以往工程中因不诚信行为或不充分履约行为被本项目招标人书面拒绝投标的，或未被纳入联合惩戒范围的（如有，提供具体名单；如无，则删除。）。</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14、投标人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hint="eastAsia" w:ascii="宋体" w:hAnsi="宋体" w:eastAsia="宋体"/>
          <w:kern w:val="0"/>
          <w:sz w:val="24"/>
          <w:szCs w:val="24"/>
          <w:u w:val="single"/>
        </w:rPr>
        <w:t xml:space="preserve">                    </w:t>
      </w:r>
      <w:r>
        <w:rPr>
          <w:rFonts w:hint="eastAsia" w:ascii="宋体" w:hAnsi="宋体" w:eastAsia="宋体"/>
          <w:kern w:val="0"/>
          <w:sz w:val="24"/>
          <w:szCs w:val="24"/>
        </w:rPr>
        <w:t>。</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15、（选择性条款）（1）适用于财政投资项目：未被纳入失信联合惩戒名单且被限制参加财政投资工程或政府投资工程或建设工程投标的（具体名单以递交投标文件截止时间“信用广州”https://credit1.gz.gov.cn/sgs/sgsXkNew公布的“失信黑名单”为准）；</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（2）适用于非</w:t>
      </w:r>
      <w:r>
        <w:rPr>
          <w:rFonts w:ascii="宋体" w:hAnsi="宋体" w:eastAsia="宋体"/>
          <w:kern w:val="0"/>
          <w:sz w:val="24"/>
          <w:szCs w:val="24"/>
        </w:rPr>
        <w:t>财政</w:t>
      </w:r>
      <w:r>
        <w:rPr>
          <w:rFonts w:hint="eastAsia" w:ascii="宋体" w:hAnsi="宋体" w:eastAsia="宋体"/>
          <w:kern w:val="0"/>
          <w:sz w:val="24"/>
          <w:szCs w:val="24"/>
        </w:rPr>
        <w:t>投资项目：未被纳入失信联合惩戒名单且被限制参加建设工程投标的（具体名单以递交投标文件截止时间“信用广州”https://credit1.gz.gov.cn/sgs/sgsXkNew公布的“失信黑名单”为准。不包含限制参加财政投资工程或政府投资工程的投标）。</w:t>
      </w:r>
    </w:p>
    <w:p>
      <w:pPr>
        <w:spacing w:line="480" w:lineRule="auto"/>
        <w:ind w:firstLine="480" w:firstLineChars="200"/>
        <w:rPr>
          <w:rFonts w:ascii="宋体" w:hAnsi="宋体" w:eastAsia="宋体"/>
          <w:kern w:val="0"/>
          <w:sz w:val="24"/>
          <w:szCs w:val="24"/>
        </w:rPr>
      </w:pPr>
      <w:r>
        <w:rPr>
          <w:rFonts w:hint="eastAsia" w:ascii="宋体" w:hAnsi="宋体" w:eastAsia="宋体"/>
          <w:kern w:val="0"/>
          <w:sz w:val="24"/>
          <w:szCs w:val="24"/>
        </w:rPr>
        <w:t>注：因联合惩戒措施表述存在细微差别，惩戒措施与上文不完全一致但措施内容相同的，也应属于被限制参与相关项目的投标。</w:t>
      </w:r>
    </w:p>
    <w:p>
      <w:pPr>
        <w:spacing w:line="48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注：未在招标公告第九条单列的资审合格条件，不作为资审不合格的依据。</w:t>
      </w:r>
    </w:p>
    <w:bookmarkEnd w:id="0"/>
    <w:p>
      <w:pPr>
        <w:adjustRightInd w:val="0"/>
        <w:snapToGrid w:val="0"/>
        <w:spacing w:before="156" w:beforeLines="50" w:line="480" w:lineRule="auto"/>
        <w:ind w:firstLine="480" w:firstLineChars="200"/>
        <w:jc w:val="left"/>
        <w:rPr>
          <w:rFonts w:ascii="宋体" w:hAnsi="宋体" w:eastAsia="宋体"/>
          <w:kern w:val="0"/>
          <w:sz w:val="24"/>
          <w:szCs w:val="24"/>
        </w:rPr>
      </w:pPr>
      <w:r>
        <w:rPr>
          <w:rFonts w:hint="eastAsia" w:ascii="宋体" w:hAnsi="宋体" w:eastAsia="宋体"/>
          <w:kern w:val="0"/>
          <w:sz w:val="24"/>
          <w:szCs w:val="24"/>
        </w:rPr>
        <w:t>十、资格审查方式：</w:t>
      </w:r>
    </w:p>
    <w:p>
      <w:pPr>
        <w:widowControl/>
        <w:snapToGrid w:val="0"/>
        <w:spacing w:line="48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本工程采用资格后审方式，由评标委员会负责资格审查。</w:t>
      </w:r>
    </w:p>
    <w:p>
      <w:pPr>
        <w:snapToGrid w:val="0"/>
        <w:spacing w:line="480" w:lineRule="auto"/>
        <w:rPr>
          <w:rFonts w:ascii="宋体" w:hAnsi="宋体" w:eastAsia="宋体"/>
          <w:color w:val="000000"/>
          <w:sz w:val="24"/>
        </w:rPr>
      </w:pPr>
      <w:r>
        <w:rPr>
          <w:rFonts w:hint="eastAsia" w:ascii="宋体" w:hAnsi="宋体" w:eastAsia="宋体"/>
          <w:color w:val="000000"/>
          <w:sz w:val="24"/>
        </w:rPr>
        <w:t xml:space="preserve">    十一、资格审查结果将在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和广东省招标投标监管网公示，</w:t>
      </w:r>
      <w:r>
        <w:rPr>
          <w:rFonts w:hint="eastAsia" w:ascii="宋体" w:hAnsi="宋体" w:eastAsia="宋体"/>
          <w:bCs/>
          <w:color w:val="000000"/>
          <w:sz w:val="24"/>
        </w:rPr>
        <w:t>公示时间不得少于3日。</w:t>
      </w:r>
    </w:p>
    <w:p>
      <w:pPr>
        <w:snapToGrid w:val="0"/>
        <w:spacing w:line="480" w:lineRule="auto"/>
        <w:rPr>
          <w:rFonts w:ascii="宋体" w:hAnsi="宋体" w:eastAsia="宋体"/>
          <w:color w:val="000000"/>
          <w:sz w:val="24"/>
        </w:rPr>
      </w:pPr>
      <w:r>
        <w:rPr>
          <w:rFonts w:hint="eastAsia" w:ascii="宋体" w:hAnsi="宋体" w:eastAsia="宋体"/>
          <w:color w:val="000000"/>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宋体" w:hAnsi="宋体" w:eastAsia="宋体"/>
          <w:color w:val="000000"/>
          <w:sz w:val="24"/>
          <w:szCs w:val="24"/>
        </w:rPr>
      </w:pPr>
      <w:r>
        <w:rPr>
          <w:rFonts w:hint="eastAsia" w:ascii="宋体" w:hAnsi="宋体" w:eastAsia="宋体"/>
          <w:color w:val="000000"/>
          <w:sz w:val="24"/>
        </w:rPr>
        <w:t>十四、投标文件全部采用电子文档，投标人按</w:t>
      </w:r>
      <w:r>
        <w:rPr>
          <w:rFonts w:hint="eastAsia" w:ascii="宋体" w:hAnsi="宋体" w:eastAsia="宋体"/>
          <w:bCs/>
          <w:color w:val="000000"/>
          <w:sz w:val="24"/>
          <w:szCs w:val="24"/>
        </w:rPr>
        <w:t>招标文件</w:t>
      </w:r>
      <w:r>
        <w:rPr>
          <w:rFonts w:hint="eastAsia" w:ascii="宋体" w:hAnsi="宋体" w:eastAsia="宋体"/>
          <w:color w:val="000000"/>
          <w:sz w:val="24"/>
        </w:rPr>
        <w:t>要求提交投标文件。若投标文件中的部分内容要求</w:t>
      </w:r>
      <w:r>
        <w:rPr>
          <w:rFonts w:hint="eastAsia" w:ascii="宋体" w:hAnsi="宋体" w:eastAsia="宋体"/>
          <w:color w:val="000000"/>
          <w:sz w:val="24"/>
          <w:szCs w:val="24"/>
        </w:rPr>
        <w:t>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以上资料的评审时点也相应延长。投标人应及时维护其在广州市住建行业信用管理平台登记的信息及上传件，确保各项信息及上传件在有效期内</w:t>
      </w:r>
      <w:r>
        <w:rPr>
          <w:rFonts w:hint="eastAsia" w:ascii="宋体" w:hAnsi="宋体" w:eastAsia="宋体"/>
          <w:color w:val="000000"/>
        </w:rPr>
        <w:t>。</w:t>
      </w:r>
    </w:p>
    <w:p>
      <w:pPr>
        <w:spacing w:line="480" w:lineRule="auto"/>
        <w:ind w:left="538" w:leftChars="256"/>
        <w:rPr>
          <w:rFonts w:ascii="宋体" w:hAnsi="宋体" w:eastAsia="宋体"/>
          <w:color w:val="000000"/>
          <w:sz w:val="24"/>
          <w:u w:val="single"/>
        </w:rPr>
      </w:pPr>
      <w:r>
        <w:rPr>
          <w:rFonts w:hint="eastAsia" w:ascii="宋体" w:hAnsi="宋体" w:eastAsia="宋体"/>
          <w:color w:val="000000"/>
          <w:sz w:val="24"/>
        </w:rPr>
        <w:t>十五、潜在投标人或利害关系人对本招标公告及招标文件有异议的，向招标人书面提出。异议受理部门：</w:t>
      </w:r>
      <w:r>
        <w:rPr>
          <w:rFonts w:ascii="宋体" w:hAnsi="宋体" w:eastAsia="宋体"/>
          <w:color w:val="000000"/>
          <w:sz w:val="24"/>
        </w:rPr>
        <w:t xml:space="preserve"> </w:t>
      </w:r>
      <w:r>
        <w:rPr>
          <w:rFonts w:ascii="宋体" w:hAnsi="宋体" w:eastAsia="宋体"/>
          <w:color w:val="000000"/>
          <w:sz w:val="24"/>
          <w:u w:val="single"/>
        </w:rPr>
        <w:t xml:space="preserve">            </w:t>
      </w:r>
    </w:p>
    <w:p>
      <w:pPr>
        <w:spacing w:line="480" w:lineRule="auto"/>
        <w:ind w:firstLine="537" w:firstLineChars="224"/>
        <w:rPr>
          <w:rFonts w:ascii="宋体" w:hAnsi="宋体" w:eastAsia="宋体"/>
          <w:color w:val="000000"/>
          <w:sz w:val="24"/>
          <w:u w:val="single"/>
        </w:rPr>
      </w:pPr>
      <w:r>
        <w:rPr>
          <w:rFonts w:hint="eastAsia" w:ascii="宋体" w:hAnsi="宋体" w:eastAsia="宋体"/>
          <w:color w:val="000000"/>
          <w:sz w:val="24"/>
        </w:rPr>
        <w:t>异议受理电话：</w:t>
      </w:r>
      <w:r>
        <w:rPr>
          <w:rFonts w:ascii="宋体" w:hAnsi="宋体" w:eastAsia="宋体"/>
          <w:color w:val="000000"/>
          <w:sz w:val="24"/>
        </w:rPr>
        <w:t xml:space="preserve"> </w:t>
      </w:r>
      <w:r>
        <w:rPr>
          <w:rFonts w:ascii="宋体" w:hAnsi="宋体" w:eastAsia="宋体"/>
          <w:color w:val="000000"/>
          <w:sz w:val="24"/>
          <w:u w:val="single"/>
        </w:rPr>
        <w:t xml:space="preserve">            </w:t>
      </w:r>
    </w:p>
    <w:p>
      <w:pPr>
        <w:spacing w:line="480" w:lineRule="auto"/>
        <w:ind w:firstLine="537" w:firstLineChars="224"/>
        <w:rPr>
          <w:rFonts w:ascii="宋体" w:hAnsi="宋体" w:eastAsia="宋体"/>
          <w:color w:val="000000"/>
          <w:sz w:val="24"/>
          <w:u w:val="single"/>
        </w:rPr>
      </w:pPr>
      <w:r>
        <w:rPr>
          <w:rFonts w:hint="eastAsia" w:ascii="宋体" w:hAnsi="宋体" w:eastAsia="宋体"/>
          <w:color w:val="000000"/>
          <w:sz w:val="24"/>
        </w:rPr>
        <w:t>地址：</w:t>
      </w:r>
      <w:r>
        <w:rPr>
          <w:rFonts w:ascii="宋体" w:hAnsi="宋体" w:eastAsia="宋体"/>
          <w:color w:val="000000"/>
          <w:sz w:val="24"/>
        </w:rPr>
        <w:t xml:space="preserve">  </w:t>
      </w:r>
      <w:r>
        <w:rPr>
          <w:rFonts w:ascii="宋体" w:hAnsi="宋体" w:eastAsia="宋体"/>
          <w:color w:val="000000"/>
          <w:sz w:val="24"/>
          <w:u w:val="single"/>
        </w:rPr>
        <w:t xml:space="preserve">                 </w:t>
      </w:r>
    </w:p>
    <w:p>
      <w:pPr>
        <w:spacing w:line="480" w:lineRule="auto"/>
        <w:ind w:left="239" w:leftChars="114" w:firstLine="297" w:firstLineChars="124"/>
        <w:rPr>
          <w:rFonts w:ascii="宋体" w:hAnsi="宋体" w:eastAsia="宋体"/>
          <w:color w:val="000000"/>
          <w:sz w:val="24"/>
        </w:rPr>
      </w:pPr>
      <w:r>
        <w:rPr>
          <w:rFonts w:hint="eastAsia" w:ascii="宋体" w:hAnsi="宋体" w:eastAsia="宋体"/>
          <w:color w:val="000000"/>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十七、本招标公告及招标文件使用GZZB2018-2招标文件范本。本公告与范本内容不同之处均以下划线标明，所有标明下划线部分属于本公告的组成部分，同其他部分具有同样的效力。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十九、 《投诉处理决定书》和《行政处理决定书》在广州市住房和城乡建设局网站上公布的，视为送达其他与决定书有关的当事人。</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1.将中标工程转包或者违法分包的;</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2.在中标工程中不执行质量、安全生产相关规定的，造成质量或安全事故的；</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3.存在围标或串标情形的;</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4.存在弄虚作假骗取中标情形的;</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5.拖欠农民工工资的；</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6.未按照国家、省、市有关建筑施工实名制管理和工人工资支付分账管理的规定执行，被行政监管部门通报或处罚的；</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7.中标人在项目实施过程中选取的专业分包单位或劳务企业或劳务班组长与投标时不一致的（如有）；</w:t>
      </w:r>
    </w:p>
    <w:p>
      <w:pPr>
        <w:spacing w:line="480" w:lineRule="auto"/>
        <w:ind w:firstLine="537" w:firstLineChars="224"/>
        <w:rPr>
          <w:rFonts w:ascii="宋体" w:hAnsi="宋体" w:eastAsia="宋体"/>
          <w:color w:val="000000"/>
          <w:sz w:val="24"/>
        </w:rPr>
      </w:pPr>
      <w:r>
        <w:rPr>
          <w:rFonts w:hint="eastAsia" w:ascii="宋体" w:hAnsi="宋体" w:eastAsia="宋体"/>
          <w:color w:val="000000"/>
          <w:sz w:val="24"/>
        </w:rPr>
        <w:t>8.其他(由招标人依法添加)。</w:t>
      </w:r>
    </w:p>
    <w:p>
      <w:pPr>
        <w:spacing w:line="480" w:lineRule="auto"/>
        <w:ind w:right="1348" w:rightChars="642" w:firstLine="5760" w:firstLineChars="2400"/>
        <w:rPr>
          <w:rFonts w:ascii="宋体" w:hAnsi="宋体" w:eastAsia="宋体"/>
          <w:sz w:val="24"/>
        </w:rPr>
      </w:pPr>
    </w:p>
    <w:p>
      <w:pPr>
        <w:spacing w:line="480" w:lineRule="auto"/>
        <w:ind w:right="1348" w:rightChars="642" w:firstLine="5760" w:firstLineChars="2400"/>
        <w:rPr>
          <w:rFonts w:ascii="宋体" w:hAnsi="宋体" w:eastAsia="宋体"/>
          <w:sz w:val="24"/>
        </w:rPr>
      </w:pPr>
      <w:r>
        <w:rPr>
          <w:rFonts w:hint="eastAsia" w:ascii="宋体" w:hAnsi="宋体" w:eastAsia="宋体"/>
          <w:sz w:val="24"/>
        </w:rPr>
        <w:t>（招标人名称）</w:t>
      </w:r>
    </w:p>
    <w:p>
      <w:pPr>
        <w:spacing w:line="480" w:lineRule="auto"/>
        <w:ind w:right="1348" w:rightChars="642" w:firstLine="4860" w:firstLineChars="2025"/>
        <w:jc w:val="center"/>
        <w:rPr>
          <w:rFonts w:ascii="宋体" w:hAnsi="宋体" w:eastAsia="宋体"/>
          <w:sz w:val="24"/>
        </w:rPr>
      </w:pPr>
      <w:r>
        <w:rPr>
          <w:rFonts w:hint="eastAsia" w:ascii="宋体" w:hAnsi="宋体" w:eastAsia="宋体"/>
          <w:sz w:val="24"/>
        </w:rPr>
        <w:t>（招标代理名称）</w:t>
      </w:r>
    </w:p>
    <w:p>
      <w:pPr>
        <w:spacing w:line="480" w:lineRule="auto"/>
        <w:ind w:right="1348" w:rightChars="642" w:firstLine="4860" w:firstLineChars="2025"/>
        <w:jc w:val="center"/>
        <w:rPr>
          <w:rFonts w:ascii="宋体" w:hAnsi="宋体" w:eastAsia="宋体"/>
          <w:sz w:val="24"/>
        </w:rPr>
      </w:pP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pPr>
        <w:spacing w:line="480" w:lineRule="auto"/>
        <w:ind w:firstLine="537" w:firstLineChars="224"/>
        <w:rPr>
          <w:rFonts w:ascii="宋体"/>
          <w:sz w:val="24"/>
        </w:rPr>
        <w:sectPr>
          <w:footerReference r:id="rId5" w:type="default"/>
          <w:footerReference r:id="rId6" w:type="even"/>
          <w:endnotePr>
            <w:numFmt w:val="decimal"/>
          </w:endnotePr>
          <w:pgSz w:w="11906" w:h="16838"/>
          <w:pgMar w:top="1440" w:right="1134" w:bottom="1440" w:left="1134" w:header="851" w:footer="992" w:gutter="0"/>
          <w:cols w:space="720" w:num="1"/>
          <w:docGrid w:type="lines" w:linePitch="312" w:charSpace="0"/>
        </w:sectPr>
      </w:pPr>
    </w:p>
    <w:p>
      <w:pPr>
        <w:spacing w:line="480" w:lineRule="auto"/>
        <w:rPr>
          <w:sz w:val="24"/>
        </w:rPr>
      </w:pPr>
    </w:p>
    <w:p>
      <w:pPr>
        <w:spacing w:line="360" w:lineRule="auto"/>
        <w:jc w:val="center"/>
        <w:rPr>
          <w:rFonts w:ascii="宋体" w:hAnsi="宋体" w:eastAsia="宋体"/>
          <w:b/>
          <w:bCs/>
          <w:spacing w:val="40"/>
          <w:sz w:val="44"/>
          <w:szCs w:val="44"/>
        </w:rPr>
      </w:pPr>
      <w:r>
        <w:rPr>
          <w:rFonts w:hint="eastAsia" w:ascii="宋体" w:hAnsi="宋体" w:eastAsia="宋体"/>
          <w:b/>
          <w:bCs/>
          <w:spacing w:val="40"/>
          <w:sz w:val="44"/>
          <w:szCs w:val="44"/>
        </w:rPr>
        <w:t>第二部分</w:t>
      </w:r>
    </w:p>
    <w:p>
      <w:pPr>
        <w:spacing w:line="360" w:lineRule="auto"/>
        <w:ind w:left="359" w:leftChars="171"/>
        <w:jc w:val="center"/>
        <w:rPr>
          <w:rFonts w:ascii="宋体" w:hAnsi="宋体" w:eastAsia="宋体"/>
          <w:b/>
          <w:bCs/>
          <w:spacing w:val="40"/>
          <w:sz w:val="44"/>
          <w:szCs w:val="44"/>
        </w:rPr>
      </w:pPr>
    </w:p>
    <w:p>
      <w:pPr>
        <w:spacing w:line="360" w:lineRule="auto"/>
        <w:jc w:val="center"/>
        <w:rPr>
          <w:rFonts w:ascii="宋体" w:hAnsi="宋体" w:eastAsia="宋体"/>
          <w:b/>
          <w:bCs/>
          <w:spacing w:val="40"/>
          <w:sz w:val="44"/>
          <w:szCs w:val="44"/>
        </w:rPr>
      </w:pPr>
      <w:r>
        <w:rPr>
          <w:rFonts w:hint="eastAsia" w:ascii="宋体" w:hAnsi="宋体" w:eastAsia="宋体"/>
          <w:sz w:val="36"/>
          <w:u w:val="single"/>
        </w:rPr>
        <w:t>[工程名称]</w:t>
      </w:r>
    </w:p>
    <w:p>
      <w:pPr>
        <w:spacing w:line="360" w:lineRule="auto"/>
        <w:ind w:left="359" w:leftChars="171"/>
        <w:jc w:val="center"/>
        <w:rPr>
          <w:rFonts w:ascii="宋体" w:hAnsi="宋体" w:eastAsia="宋体"/>
          <w:b/>
          <w:bCs/>
          <w:spacing w:val="40"/>
          <w:sz w:val="44"/>
          <w:szCs w:val="44"/>
        </w:rPr>
      </w:pPr>
    </w:p>
    <w:p>
      <w:pPr>
        <w:spacing w:line="360" w:lineRule="auto"/>
        <w:jc w:val="center"/>
        <w:rPr>
          <w:rFonts w:ascii="宋体" w:hAnsi="宋体" w:eastAsia="宋体"/>
          <w:sz w:val="36"/>
          <w:u w:val="single"/>
        </w:rPr>
      </w:pPr>
    </w:p>
    <w:p>
      <w:pPr>
        <w:spacing w:line="360" w:lineRule="auto"/>
        <w:jc w:val="center"/>
        <w:rPr>
          <w:rFonts w:ascii="宋体" w:hAnsi="宋体" w:eastAsia="宋体"/>
          <w:b/>
          <w:bCs/>
          <w:spacing w:val="26"/>
          <w:sz w:val="110"/>
          <w:szCs w:val="110"/>
          <w14:shadow w14:blurRad="50800" w14:dist="38100" w14:dir="2700000" w14:sx="100000" w14:sy="100000" w14:kx="0" w14:ky="0" w14:algn="tl">
            <w14:srgbClr w14:val="000000">
              <w14:alpha w14:val="60000"/>
            </w14:srgbClr>
          </w14:shadow>
        </w:rPr>
      </w:pPr>
      <w:r>
        <w:rPr>
          <w:rFonts w:hint="eastAsia" w:ascii="宋体" w:hAnsi="宋体" w:eastAsia="宋体"/>
          <w:b/>
          <w:bCs/>
          <w:spacing w:val="26"/>
          <w:sz w:val="110"/>
          <w:szCs w:val="110"/>
          <w14:shadow w14:blurRad="50800" w14:dist="38100" w14:dir="2700000" w14:sx="100000" w14:sy="100000" w14:kx="0" w14:ky="0" w14:algn="tl">
            <w14:srgbClr w14:val="000000">
              <w14:alpha w14:val="60000"/>
            </w14:srgbClr>
          </w14:shadow>
        </w:rPr>
        <w:t>招标文件</w:t>
      </w:r>
    </w:p>
    <w:p>
      <w:pPr>
        <w:spacing w:line="360" w:lineRule="auto"/>
        <w:jc w:val="center"/>
        <w:rPr>
          <w:rFonts w:ascii="宋体" w:hAnsi="宋体" w:eastAsia="宋体"/>
          <w:sz w:val="32"/>
        </w:rPr>
      </w:pPr>
    </w:p>
    <w:p>
      <w:pPr>
        <w:spacing w:line="360" w:lineRule="auto"/>
        <w:jc w:val="center"/>
        <w:rPr>
          <w:rFonts w:ascii="宋体" w:hAnsi="宋体" w:eastAsia="宋体"/>
          <w:sz w:val="32"/>
        </w:rPr>
      </w:pPr>
    </w:p>
    <w:p>
      <w:pPr>
        <w:spacing w:line="360" w:lineRule="auto"/>
        <w:jc w:val="center"/>
        <w:rPr>
          <w:rFonts w:ascii="宋体" w:hAnsi="宋体" w:eastAsia="宋体"/>
          <w:sz w:val="32"/>
        </w:rPr>
      </w:pPr>
    </w:p>
    <w:p>
      <w:pPr>
        <w:spacing w:line="360" w:lineRule="auto"/>
        <w:jc w:val="center"/>
        <w:rPr>
          <w:rFonts w:ascii="宋体" w:hAnsi="宋体" w:eastAsia="宋体"/>
          <w:sz w:val="32"/>
        </w:rPr>
      </w:pPr>
    </w:p>
    <w:p>
      <w:pPr>
        <w:spacing w:line="360" w:lineRule="auto"/>
        <w:jc w:val="center"/>
        <w:rPr>
          <w:rFonts w:ascii="宋体" w:hAnsi="宋体" w:eastAsia="宋体"/>
          <w:sz w:val="32"/>
        </w:rPr>
      </w:pPr>
    </w:p>
    <w:p>
      <w:pPr>
        <w:spacing w:line="360" w:lineRule="auto"/>
        <w:rPr>
          <w:rFonts w:ascii="宋体" w:hAnsi="宋体" w:eastAsia="宋体"/>
          <w:sz w:val="52"/>
        </w:rPr>
      </w:pPr>
    </w:p>
    <w:p>
      <w:pPr>
        <w:spacing w:line="360" w:lineRule="auto"/>
        <w:ind w:firstLine="900" w:firstLineChars="300"/>
        <w:rPr>
          <w:rFonts w:ascii="宋体" w:hAnsi="宋体" w:eastAsia="宋体"/>
          <w:sz w:val="30"/>
          <w:szCs w:val="30"/>
          <w:u w:val="single"/>
        </w:rPr>
      </w:pPr>
      <w:r>
        <w:rPr>
          <w:rFonts w:hint="eastAsia" w:ascii="宋体" w:hAnsi="宋体" w:eastAsia="宋体"/>
          <w:sz w:val="30"/>
          <w:szCs w:val="30"/>
        </w:rPr>
        <w:t>招  标 单 位：</w:t>
      </w:r>
      <w:r>
        <w:rPr>
          <w:rFonts w:hint="eastAsia" w:ascii="宋体" w:hAnsi="宋体" w:eastAsia="宋体"/>
          <w:sz w:val="30"/>
          <w:szCs w:val="30"/>
          <w:u w:val="single"/>
        </w:rPr>
        <w:t xml:space="preserve">                                     </w:t>
      </w:r>
    </w:p>
    <w:p>
      <w:pPr>
        <w:spacing w:line="360" w:lineRule="auto"/>
        <w:ind w:firstLine="900" w:firstLineChars="300"/>
        <w:rPr>
          <w:rFonts w:ascii="宋体" w:hAnsi="宋体" w:eastAsia="宋体"/>
          <w:sz w:val="30"/>
          <w:szCs w:val="30"/>
          <w:u w:val="single"/>
        </w:rPr>
      </w:pPr>
      <w:r>
        <w:rPr>
          <w:rFonts w:hint="eastAsia" w:ascii="宋体" w:hAnsi="宋体" w:eastAsia="宋体"/>
          <w:sz w:val="30"/>
          <w:szCs w:val="30"/>
        </w:rPr>
        <w:t>项目建设管理单位（或称项目代建单位）：</w:t>
      </w:r>
      <w:r>
        <w:rPr>
          <w:rFonts w:hint="eastAsia" w:ascii="宋体" w:hAnsi="宋体" w:eastAsia="宋体"/>
          <w:sz w:val="30"/>
          <w:szCs w:val="30"/>
          <w:u w:val="single"/>
        </w:rPr>
        <w:t xml:space="preserve">              </w:t>
      </w:r>
    </w:p>
    <w:p>
      <w:pPr>
        <w:spacing w:line="360" w:lineRule="auto"/>
        <w:ind w:firstLine="945"/>
        <w:rPr>
          <w:rFonts w:ascii="宋体" w:hAnsi="宋体" w:eastAsia="宋体"/>
          <w:sz w:val="30"/>
          <w:szCs w:val="30"/>
          <w:u w:val="single"/>
        </w:rPr>
      </w:pPr>
      <w:r>
        <w:rPr>
          <w:rFonts w:hint="eastAsia" w:ascii="宋体" w:hAnsi="宋体" w:eastAsia="宋体"/>
          <w:sz w:val="30"/>
          <w:szCs w:val="30"/>
        </w:rPr>
        <w:t>招标代理单位：</w:t>
      </w:r>
      <w:r>
        <w:rPr>
          <w:rFonts w:hint="eastAsia" w:ascii="宋体" w:hAnsi="宋体" w:eastAsia="宋体"/>
          <w:sz w:val="30"/>
          <w:szCs w:val="30"/>
          <w:u w:val="single"/>
        </w:rPr>
        <w:t xml:space="preserve">                                     </w:t>
      </w:r>
    </w:p>
    <w:p>
      <w:pPr>
        <w:spacing w:line="360" w:lineRule="auto"/>
        <w:ind w:firstLine="945"/>
        <w:rPr>
          <w:rFonts w:ascii="宋体" w:hAnsi="宋体" w:eastAsia="宋体"/>
          <w:sz w:val="32"/>
        </w:rPr>
      </w:pPr>
      <w:r>
        <w:rPr>
          <w:rFonts w:hint="eastAsia" w:ascii="宋体" w:hAnsi="宋体" w:eastAsia="宋体"/>
          <w:sz w:val="32"/>
        </w:rPr>
        <w:t>日        期：</w:t>
      </w:r>
      <w:r>
        <w:rPr>
          <w:rFonts w:hint="eastAsia" w:ascii="宋体" w:hAnsi="宋体" w:eastAsia="宋体"/>
          <w:sz w:val="32"/>
          <w:u w:val="single"/>
        </w:rPr>
        <w:t xml:space="preserve">         </w:t>
      </w:r>
      <w:r>
        <w:rPr>
          <w:rFonts w:hint="eastAsia" w:ascii="宋体" w:hAnsi="宋体" w:eastAsia="宋体"/>
          <w:sz w:val="32"/>
        </w:rPr>
        <w:t>年</w:t>
      </w:r>
      <w:r>
        <w:rPr>
          <w:rFonts w:hint="eastAsia" w:ascii="宋体" w:hAnsi="宋体" w:eastAsia="宋体"/>
          <w:sz w:val="32"/>
          <w:u w:val="single"/>
        </w:rPr>
        <w:t xml:space="preserve">     </w:t>
      </w:r>
      <w:r>
        <w:rPr>
          <w:rFonts w:hint="eastAsia" w:ascii="宋体" w:hAnsi="宋体" w:eastAsia="宋体"/>
          <w:sz w:val="32"/>
        </w:rPr>
        <w:t>月</w:t>
      </w:r>
    </w:p>
    <w:p>
      <w:pPr>
        <w:spacing w:line="360" w:lineRule="auto"/>
        <w:rPr>
          <w:rFonts w:ascii="宋体" w:hAnsi="宋体" w:eastAsia="宋体"/>
          <w:sz w:val="32"/>
        </w:rPr>
      </w:pPr>
    </w:p>
    <w:p>
      <w:pPr>
        <w:widowControl/>
        <w:spacing w:line="360" w:lineRule="auto"/>
        <w:jc w:val="left"/>
        <w:rPr>
          <w:rFonts w:ascii="宋体" w:hAnsi="宋体" w:eastAsia="宋体"/>
          <w:sz w:val="32"/>
        </w:rPr>
        <w:sectPr>
          <w:endnotePr>
            <w:numFmt w:val="decimal"/>
          </w:endnotePr>
          <w:pgSz w:w="11907" w:h="16840"/>
          <w:pgMar w:top="1247" w:right="1418" w:bottom="1134" w:left="1418" w:header="851" w:footer="907" w:gutter="567"/>
          <w:cols w:space="720" w:num="1"/>
        </w:sectPr>
      </w:pPr>
    </w:p>
    <w:p>
      <w:pPr>
        <w:pStyle w:val="2"/>
        <w:rPr>
          <w:rStyle w:val="32"/>
          <w:rFonts w:ascii="宋体"/>
          <w:bCs w:val="0"/>
          <w:color w:val="auto"/>
          <w:u w:val="none"/>
        </w:rPr>
      </w:pPr>
      <w:r>
        <w:rPr>
          <w:rStyle w:val="32"/>
          <w:rFonts w:hint="eastAsia" w:ascii="宋体"/>
          <w:bCs w:val="0"/>
          <w:color w:val="auto"/>
          <w:u w:val="none"/>
        </w:rPr>
        <w:t xml:space="preserve">  </w:t>
      </w:r>
      <w:bookmarkStart w:id="1" w:name="_Toc6299404"/>
      <w:bookmarkStart w:id="2" w:name="_Toc26272"/>
      <w:bookmarkStart w:id="3" w:name="_Toc23526"/>
      <w:bookmarkStart w:id="4" w:name="_Toc13336"/>
      <w:bookmarkStart w:id="5" w:name="_Toc9606"/>
      <w:r>
        <w:rPr>
          <w:rStyle w:val="32"/>
          <w:rFonts w:hint="eastAsia" w:ascii="宋体"/>
          <w:bCs w:val="0"/>
          <w:color w:val="auto"/>
          <w:u w:val="none"/>
        </w:rPr>
        <w:t>目      录</w:t>
      </w:r>
      <w:bookmarkEnd w:id="1"/>
      <w:bookmarkEnd w:id="2"/>
      <w:bookmarkEnd w:id="3"/>
      <w:bookmarkEnd w:id="4"/>
      <w:bookmarkEnd w:id="5"/>
    </w:p>
    <w:p>
      <w:pPr>
        <w:pStyle w:val="23"/>
        <w:tabs>
          <w:tab w:val="right" w:leader="dot" w:pos="8504"/>
          <w:tab w:val="clear" w:pos="8493"/>
        </w:tabs>
      </w:pPr>
      <w:r>
        <w:rPr>
          <w:rFonts w:hint="eastAsia" w:eastAsia="宋体"/>
          <w:sz w:val="21"/>
          <w:szCs w:val="21"/>
        </w:rPr>
        <w:fldChar w:fldCharType="begin"/>
      </w:r>
      <w:r>
        <w:rPr>
          <w:rFonts w:hint="eastAsia" w:eastAsia="宋体"/>
          <w:sz w:val="21"/>
          <w:szCs w:val="21"/>
        </w:rPr>
        <w:instrText xml:space="preserve"> TOC \o "1-3" \h \z \u </w:instrText>
      </w:r>
      <w:r>
        <w:rPr>
          <w:rFonts w:hint="eastAsia" w:eastAsia="宋体"/>
          <w:sz w:val="21"/>
          <w:szCs w:val="21"/>
        </w:rPr>
        <w:fldChar w:fldCharType="separate"/>
      </w:r>
    </w:p>
    <w:p>
      <w:pPr>
        <w:pStyle w:val="24"/>
        <w:tabs>
          <w:tab w:val="right" w:leader="dot" w:pos="8504"/>
          <w:tab w:val="clear" w:pos="9060"/>
        </w:tabs>
      </w:pPr>
      <w:r>
        <w:rPr>
          <w:rFonts w:ascii="宋体" w:hAnsi="宋体" w:eastAsia="宋体"/>
          <w:b/>
          <w:caps/>
          <w:kern w:val="0"/>
          <w:szCs w:val="32"/>
        </w:rPr>
        <w:fldChar w:fldCharType="begin"/>
      </w:r>
      <w:r>
        <w:rPr>
          <w:rFonts w:ascii="宋体" w:hAnsi="宋体" w:eastAsia="宋体"/>
          <w:b/>
          <w:caps/>
          <w:kern w:val="0"/>
          <w:szCs w:val="32"/>
        </w:rPr>
        <w:instrText xml:space="preserve"> HYPERLINK \l "_Toc31861" </w:instrText>
      </w:r>
      <w:r>
        <w:rPr>
          <w:rFonts w:ascii="宋体" w:hAnsi="宋体" w:eastAsia="宋体"/>
          <w:b/>
          <w:caps/>
          <w:kern w:val="0"/>
          <w:szCs w:val="32"/>
        </w:rPr>
        <w:fldChar w:fldCharType="separate"/>
      </w:r>
      <w:r>
        <w:rPr>
          <w:rFonts w:hint="eastAsia" w:ascii="宋体" w:hAnsi="宋体" w:eastAsia="宋体"/>
          <w:b/>
          <w:caps/>
          <w:kern w:val="0"/>
          <w:szCs w:val="32"/>
        </w:rPr>
        <w:t>第一章  投标须知</w:t>
      </w:r>
      <w:r>
        <w:tab/>
      </w:r>
      <w:r>
        <w:fldChar w:fldCharType="begin"/>
      </w:r>
      <w:r>
        <w:instrText xml:space="preserve"> PAGEREF _Toc31861 </w:instrText>
      </w:r>
      <w:r>
        <w:fldChar w:fldCharType="separate"/>
      </w:r>
      <w:r>
        <w:t>15</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"_Toc19939" </w:instrText>
      </w:r>
      <w:r>
        <w:rPr>
          <w:rFonts w:ascii="宋体" w:eastAsia="宋体"/>
        </w:rPr>
        <w:fldChar w:fldCharType="separate"/>
      </w:r>
      <w:r>
        <w:rPr>
          <w:rFonts w:hint="eastAsia" w:ascii="宋体" w:eastAsia="宋体"/>
        </w:rPr>
        <w:t>一、投标须知前附表</w:t>
      </w:r>
      <w:r>
        <w:tab/>
      </w:r>
      <w:r>
        <w:fldChar w:fldCharType="begin"/>
      </w:r>
      <w:r>
        <w:instrText xml:space="preserve"> PAGEREF _Toc19939 </w:instrText>
      </w:r>
      <w:r>
        <w:fldChar w:fldCharType="separate"/>
      </w:r>
      <w:r>
        <w:t>15</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"_Toc21466" </w:instrText>
      </w:r>
      <w:r>
        <w:rPr>
          <w:rFonts w:ascii="宋体" w:eastAsia="宋体"/>
        </w:rPr>
        <w:fldChar w:fldCharType="separate"/>
      </w:r>
      <w:r>
        <w:rPr>
          <w:rFonts w:hint="eastAsia" w:ascii="宋体" w:eastAsia="宋体"/>
        </w:rPr>
        <w:t>二、投标须知修改表</w:t>
      </w:r>
      <w:r>
        <w:tab/>
      </w:r>
      <w:r>
        <w:fldChar w:fldCharType="begin"/>
      </w:r>
      <w:r>
        <w:instrText xml:space="preserve"> PAGEREF _Toc21466 </w:instrText>
      </w:r>
      <w:r>
        <w:fldChar w:fldCharType="separate"/>
      </w:r>
      <w:r>
        <w:t>18</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"_Toc7266" </w:instrText>
      </w:r>
      <w:r>
        <w:rPr>
          <w:rFonts w:ascii="宋体" w:eastAsia="宋体"/>
        </w:rPr>
        <w:fldChar w:fldCharType="separate"/>
      </w:r>
      <w:r>
        <w:rPr>
          <w:rFonts w:hint="eastAsia" w:ascii="宋体" w:eastAsia="宋体"/>
        </w:rPr>
        <w:t>三、投标须知通用条款</w:t>
      </w:r>
      <w:r>
        <w:tab/>
      </w:r>
      <w:r>
        <w:fldChar w:fldCharType="begin"/>
      </w:r>
      <w:r>
        <w:instrText xml:space="preserve"> PAGEREF _Toc7266 </w:instrText>
      </w:r>
      <w:r>
        <w:fldChar w:fldCharType="separate"/>
      </w:r>
      <w:r>
        <w:t>19</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"_Toc6129" </w:instrText>
      </w:r>
      <w:r>
        <w:rPr>
          <w:rFonts w:ascii="宋体" w:eastAsia="宋体"/>
        </w:rPr>
        <w:fldChar w:fldCharType="separate"/>
      </w:r>
      <w:r>
        <w:rPr>
          <w:rFonts w:hint="eastAsia" w:ascii="宋体" w:eastAsia="宋体"/>
        </w:rPr>
        <w:t>（一）总则</w:t>
      </w:r>
      <w:r>
        <w:tab/>
      </w:r>
      <w:r>
        <w:fldChar w:fldCharType="begin"/>
      </w:r>
      <w:r>
        <w:instrText xml:space="preserve"> PAGEREF _Toc6129 </w:instrText>
      </w:r>
      <w:r>
        <w:fldChar w:fldCharType="separate"/>
      </w:r>
      <w:r>
        <w:t>19</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"_Toc14469" </w:instrText>
      </w:r>
      <w:r>
        <w:rPr>
          <w:rFonts w:ascii="宋体" w:eastAsia="宋体"/>
        </w:rPr>
        <w:fldChar w:fldCharType="separate"/>
      </w:r>
      <w:r>
        <w:rPr>
          <w:rFonts w:hint="eastAsia" w:ascii="宋体" w:eastAsia="宋体"/>
        </w:rPr>
        <w:t>（二）招标文件</w:t>
      </w:r>
      <w:r>
        <w:tab/>
      </w:r>
      <w:r>
        <w:fldChar w:fldCharType="begin"/>
      </w:r>
      <w:r>
        <w:instrText xml:space="preserve"> PAGEREF _Toc14469 </w:instrText>
      </w:r>
      <w:r>
        <w:fldChar w:fldCharType="separate"/>
      </w:r>
      <w:r>
        <w:t>20</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"_Toc9461" </w:instrText>
      </w:r>
      <w:r>
        <w:rPr>
          <w:rFonts w:ascii="宋体" w:eastAsia="宋体"/>
        </w:rPr>
        <w:fldChar w:fldCharType="separate"/>
      </w:r>
      <w:r>
        <w:rPr>
          <w:rFonts w:hint="eastAsia" w:ascii="宋体" w:eastAsia="宋体"/>
        </w:rPr>
        <w:t>（三）投标文件的编制</w:t>
      </w:r>
      <w:r>
        <w:tab/>
      </w:r>
      <w:r>
        <w:fldChar w:fldCharType="begin"/>
      </w:r>
      <w:r>
        <w:instrText xml:space="preserve"> PAGEREF _Toc9461 </w:instrText>
      </w:r>
      <w:r>
        <w:fldChar w:fldCharType="separate"/>
      </w:r>
      <w:r>
        <w:t>22</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"_Toc7504" </w:instrText>
      </w:r>
      <w:r>
        <w:rPr>
          <w:rFonts w:ascii="宋体" w:eastAsia="宋体"/>
        </w:rPr>
        <w:fldChar w:fldCharType="separate"/>
      </w:r>
      <w:r>
        <w:rPr>
          <w:rFonts w:hint="eastAsia" w:ascii="宋体" w:eastAsia="宋体"/>
        </w:rPr>
        <w:t>（四）投标文件的递交</w:t>
      </w:r>
      <w:r>
        <w:tab/>
      </w:r>
      <w:r>
        <w:fldChar w:fldCharType="begin"/>
      </w:r>
      <w:r>
        <w:instrText xml:space="preserve"> PAGEREF _Toc7504 </w:instrText>
      </w:r>
      <w:r>
        <w:fldChar w:fldCharType="separate"/>
      </w:r>
      <w:r>
        <w:t>29</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"_Toc17068" </w:instrText>
      </w:r>
      <w:r>
        <w:rPr>
          <w:rFonts w:ascii="宋体" w:eastAsia="宋体"/>
        </w:rPr>
        <w:fldChar w:fldCharType="separate"/>
      </w:r>
      <w:r>
        <w:rPr>
          <w:rFonts w:hint="eastAsia" w:ascii="宋体" w:eastAsia="宋体"/>
        </w:rPr>
        <w:t>（五）开标、评标、定标及合同签定</w:t>
      </w:r>
      <w:r>
        <w:tab/>
      </w:r>
      <w:r>
        <w:fldChar w:fldCharType="begin"/>
      </w:r>
      <w:r>
        <w:instrText xml:space="preserve"> PAGEREF _Toc17068 </w:instrText>
      </w:r>
      <w:r>
        <w:fldChar w:fldCharType="separate"/>
      </w:r>
      <w:r>
        <w:t>31</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"_Toc4348" </w:instrText>
      </w:r>
      <w:r>
        <w:rPr>
          <w:rFonts w:eastAsia="宋体"/>
        </w:rPr>
        <w:fldChar w:fldCharType="separate"/>
      </w:r>
      <w:r>
        <w:rPr>
          <w:rFonts w:hint="eastAsia" w:eastAsia="宋体"/>
        </w:rPr>
        <w:t>第二章  开标、评标及定标办法</w:t>
      </w:r>
      <w:r>
        <w:tab/>
      </w:r>
      <w:r>
        <w:fldChar w:fldCharType="begin"/>
      </w:r>
      <w:r>
        <w:instrText xml:space="preserve"> PAGEREF _Toc4348 </w:instrText>
      </w:r>
      <w:r>
        <w:fldChar w:fldCharType="separate"/>
      </w:r>
      <w:r>
        <w:t>34</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"_Toc28112" </w:instrText>
      </w:r>
      <w:r>
        <w:rPr>
          <w:rFonts w:ascii="宋体" w:eastAsia="宋体"/>
        </w:rPr>
        <w:fldChar w:fldCharType="separate"/>
      </w:r>
      <w:r>
        <w:rPr>
          <w:rFonts w:hint="eastAsia" w:ascii="宋体" w:eastAsia="宋体"/>
        </w:rPr>
        <w:t>一、开标、评标及定标办法修改表</w:t>
      </w:r>
      <w:r>
        <w:tab/>
      </w:r>
      <w:r>
        <w:fldChar w:fldCharType="begin"/>
      </w:r>
      <w:r>
        <w:instrText xml:space="preserve"> PAGEREF _Toc28112 </w:instrText>
      </w:r>
      <w:r>
        <w:fldChar w:fldCharType="separate"/>
      </w:r>
      <w:r>
        <w:t>34</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"_Toc14137" </w:instrText>
      </w:r>
      <w:r>
        <w:rPr>
          <w:rFonts w:ascii="宋体" w:eastAsia="宋体"/>
        </w:rPr>
        <w:fldChar w:fldCharType="separate"/>
      </w:r>
      <w:r>
        <w:rPr>
          <w:rFonts w:hint="eastAsia" w:ascii="宋体" w:eastAsia="宋体"/>
        </w:rPr>
        <w:t>二、采用资格后审方式施工招标项目开标、评标及定标办法</w:t>
      </w:r>
      <w:r>
        <w:tab/>
      </w:r>
      <w:r>
        <w:fldChar w:fldCharType="begin"/>
      </w:r>
      <w:r>
        <w:instrText xml:space="preserve"> PAGEREF _Toc14137 </w:instrText>
      </w:r>
      <w:r>
        <w:fldChar w:fldCharType="separate"/>
      </w:r>
      <w:r>
        <w:t>35</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"_Toc21954" </w:instrText>
      </w:r>
      <w:r>
        <w:rPr>
          <w:rFonts w:ascii="宋体" w:eastAsia="宋体"/>
        </w:rPr>
        <w:fldChar w:fldCharType="separate"/>
      </w:r>
      <w:r>
        <w:rPr>
          <w:rFonts w:hint="eastAsia" w:ascii="宋体" w:eastAsia="宋体"/>
        </w:rPr>
        <w:t>（一）总则</w:t>
      </w:r>
      <w:r>
        <w:tab/>
      </w:r>
      <w:r>
        <w:fldChar w:fldCharType="begin"/>
      </w:r>
      <w:r>
        <w:instrText xml:space="preserve"> PAGEREF _Toc21954 </w:instrText>
      </w:r>
      <w:r>
        <w:fldChar w:fldCharType="separate"/>
      </w:r>
      <w:r>
        <w:t>35</w:t>
      </w:r>
      <w:r>
        <w:fldChar w:fldCharType="end"/>
      </w:r>
      <w:r>
        <w:fldChar w:fldCharType="end"/>
      </w:r>
    </w:p>
    <w:p>
      <w:pPr>
        <w:pStyle w:val="24"/>
        <w:tabs>
          <w:tab w:val="right" w:leader="dot" w:pos="8504"/>
          <w:tab w:val="clear" w:pos="9060"/>
        </w:tabs>
      </w:pPr>
      <w:r>
        <w:rPr>
          <w:rFonts w:ascii="宋体" w:eastAsia="宋体"/>
        </w:rPr>
        <w:fldChar w:fldCharType="begin"/>
      </w:r>
      <w:r>
        <w:rPr>
          <w:rFonts w:ascii="宋体" w:eastAsia="宋体"/>
        </w:rPr>
        <w:instrText xml:space="preserve"> HYPERLINK \l "_Toc31370" </w:instrText>
      </w:r>
      <w:r>
        <w:rPr>
          <w:rFonts w:ascii="宋体" w:eastAsia="宋体"/>
        </w:rPr>
        <w:fldChar w:fldCharType="separate"/>
      </w:r>
      <w:r>
        <w:rPr>
          <w:rFonts w:hint="eastAsia" w:ascii="宋体" w:eastAsia="宋体"/>
        </w:rPr>
        <w:t>（二）开标评标办法程序和细则</w:t>
      </w:r>
      <w:r>
        <w:tab/>
      </w:r>
      <w:r>
        <w:fldChar w:fldCharType="begin"/>
      </w:r>
      <w:r>
        <w:instrText xml:space="preserve"> PAGEREF _Toc31370 </w:instrText>
      </w:r>
      <w:r>
        <w:fldChar w:fldCharType="separate"/>
      </w:r>
      <w:r>
        <w:t>37</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"_Toc30970" </w:instrText>
      </w:r>
      <w:r>
        <w:rPr>
          <w:rFonts w:eastAsia="宋体"/>
        </w:rPr>
        <w:fldChar w:fldCharType="separate"/>
      </w:r>
      <w:r>
        <w:rPr>
          <w:rFonts w:hint="eastAsia" w:eastAsia="宋体"/>
        </w:rPr>
        <w:t>第三章  合同条款</w:t>
      </w:r>
      <w:r>
        <w:tab/>
      </w:r>
      <w:r>
        <w:fldChar w:fldCharType="begin"/>
      </w:r>
      <w:r>
        <w:instrText xml:space="preserve"> PAGEREF _Toc30970 </w:instrText>
      </w:r>
      <w:r>
        <w:fldChar w:fldCharType="separate"/>
      </w:r>
      <w:r>
        <w:t>55</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"_Toc11652" </w:instrText>
      </w:r>
      <w:r>
        <w:rPr>
          <w:rFonts w:eastAsia="宋体"/>
        </w:rPr>
        <w:fldChar w:fldCharType="separate"/>
      </w:r>
      <w:r>
        <w:rPr>
          <w:rFonts w:hint="eastAsia" w:eastAsia="宋体"/>
        </w:rPr>
        <w:t>第四章  投标文件格式</w:t>
      </w:r>
      <w:r>
        <w:tab/>
      </w:r>
      <w:r>
        <w:fldChar w:fldCharType="begin"/>
      </w:r>
      <w:r>
        <w:instrText xml:space="preserve"> PAGEREF _Toc11652 </w:instrText>
      </w:r>
      <w:r>
        <w:fldChar w:fldCharType="separate"/>
      </w:r>
      <w:r>
        <w:t>56</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"_Toc24012" </w:instrText>
      </w:r>
      <w:r>
        <w:rPr>
          <w:rFonts w:eastAsia="宋体"/>
        </w:rPr>
        <w:fldChar w:fldCharType="separate"/>
      </w:r>
      <w:r>
        <w:rPr>
          <w:rFonts w:hint="eastAsia" w:eastAsia="宋体"/>
        </w:rPr>
        <w:t>第五章  技术条件（工程建设标准）</w:t>
      </w:r>
      <w:r>
        <w:tab/>
      </w:r>
      <w:r>
        <w:fldChar w:fldCharType="begin"/>
      </w:r>
      <w:r>
        <w:instrText xml:space="preserve"> PAGEREF _Toc24012 </w:instrText>
      </w:r>
      <w:r>
        <w:fldChar w:fldCharType="separate"/>
      </w:r>
      <w:r>
        <w:t>67</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"_Toc2801" </w:instrText>
      </w:r>
      <w:r>
        <w:rPr>
          <w:rFonts w:eastAsia="宋体"/>
        </w:rPr>
        <w:fldChar w:fldCharType="separate"/>
      </w:r>
      <w:r>
        <w:rPr>
          <w:rFonts w:hint="eastAsia" w:eastAsia="宋体"/>
        </w:rPr>
        <w:t>第六章  图纸及勘察资料</w:t>
      </w:r>
      <w:r>
        <w:tab/>
      </w:r>
      <w:r>
        <w:fldChar w:fldCharType="begin"/>
      </w:r>
      <w:r>
        <w:instrText xml:space="preserve"> PAGEREF _Toc2801 </w:instrText>
      </w:r>
      <w:r>
        <w:fldChar w:fldCharType="separate"/>
      </w:r>
      <w:r>
        <w:t>68</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"_Toc4728" </w:instrText>
      </w:r>
      <w:r>
        <w:rPr>
          <w:rFonts w:eastAsia="宋体"/>
        </w:rPr>
        <w:fldChar w:fldCharType="separate"/>
      </w:r>
      <w:r>
        <w:rPr>
          <w:rFonts w:hint="eastAsia" w:eastAsia="宋体"/>
        </w:rPr>
        <w:t>第七章  工程量清单</w:t>
      </w:r>
      <w:r>
        <w:tab/>
      </w:r>
      <w:r>
        <w:fldChar w:fldCharType="begin"/>
      </w:r>
      <w:r>
        <w:instrText xml:space="preserve"> PAGEREF _Toc4728 </w:instrText>
      </w:r>
      <w:r>
        <w:fldChar w:fldCharType="separate"/>
      </w:r>
      <w:r>
        <w:t>69</w:t>
      </w:r>
      <w:r>
        <w:fldChar w:fldCharType="end"/>
      </w:r>
      <w:r>
        <w:fldChar w:fldCharType="end"/>
      </w:r>
    </w:p>
    <w:p>
      <w:pPr>
        <w:pStyle w:val="23"/>
        <w:tabs>
          <w:tab w:val="right" w:leader="dot" w:pos="8504"/>
          <w:tab w:val="clear" w:pos="8493"/>
        </w:tabs>
      </w:pPr>
      <w:r>
        <w:rPr>
          <w:rFonts w:eastAsia="宋体"/>
        </w:rPr>
        <w:fldChar w:fldCharType="begin"/>
      </w:r>
      <w:r>
        <w:rPr>
          <w:rFonts w:eastAsia="宋体"/>
        </w:rPr>
        <w:instrText xml:space="preserve"> HYPERLINK \l "_Toc13356" </w:instrText>
      </w:r>
      <w:r>
        <w:rPr>
          <w:rFonts w:eastAsia="宋体"/>
        </w:rPr>
        <w:fldChar w:fldCharType="separate"/>
      </w:r>
      <w:r>
        <w:rPr>
          <w:rFonts w:eastAsia="宋体"/>
        </w:rPr>
        <w:t xml:space="preserve">第八章 </w:t>
      </w:r>
      <w:r>
        <w:rPr>
          <w:rFonts w:hint="eastAsia" w:eastAsia="宋体"/>
        </w:rPr>
        <w:t>最高投标限价</w:t>
      </w:r>
      <w:r>
        <w:rPr>
          <w:rFonts w:hint="eastAsia" w:eastAsia="宋体"/>
          <w:bCs/>
          <w:lang w:val="zh-CN"/>
        </w:rPr>
        <w:t>（招标控制价）</w:t>
      </w:r>
      <w:r>
        <w:tab/>
      </w:r>
      <w:r>
        <w:fldChar w:fldCharType="begin"/>
      </w:r>
      <w:r>
        <w:instrText xml:space="preserve"> PAGEREF _Toc13356 </w:instrText>
      </w:r>
      <w:r>
        <w:fldChar w:fldCharType="separate"/>
      </w:r>
      <w:r>
        <w:t>70</w:t>
      </w:r>
      <w:r>
        <w:fldChar w:fldCharType="end"/>
      </w:r>
      <w:r>
        <w:fldChar w:fldCharType="end"/>
      </w:r>
    </w:p>
    <w:p>
      <w:pPr>
        <w:rPr>
          <w:rFonts w:ascii="宋体" w:hAnsi="宋体" w:eastAsia="宋体"/>
        </w:rPr>
      </w:pPr>
      <w:r>
        <w:rPr>
          <w:rFonts w:hint="eastAsia" w:ascii="宋体" w:hAnsi="宋体" w:eastAsia="宋体"/>
          <w:kern w:val="0"/>
        </w:rPr>
        <w:fldChar w:fldCharType="end"/>
      </w:r>
      <w:bookmarkStart w:id="6" w:name="_Toc101777609"/>
      <w:r>
        <w:rPr>
          <w:rFonts w:ascii="宋体" w:hAnsi="宋体" w:eastAsia="宋体"/>
          <w:kern w:val="0"/>
        </w:rPr>
        <w:t xml:space="preserve"> </w:t>
      </w:r>
    </w:p>
    <w:p>
      <w:pPr>
        <w:pStyle w:val="6"/>
        <w:rPr>
          <w:rFonts w:ascii="宋体" w:eastAsia="宋体"/>
        </w:rPr>
      </w:pPr>
    </w:p>
    <w:p>
      <w:pPr>
        <w:pStyle w:val="7"/>
        <w:rPr>
          <w:rFonts w:ascii="宋体" w:hAnsi="宋体" w:eastAsia="宋体"/>
        </w:rPr>
      </w:pPr>
    </w:p>
    <w:p>
      <w:pPr>
        <w:pStyle w:val="6"/>
        <w:jc w:val="both"/>
        <w:rPr>
          <w:rFonts w:ascii="宋体" w:eastAsia="宋体"/>
        </w:rPr>
      </w:pPr>
      <w:bookmarkStart w:id="7" w:name="_Toc6299405"/>
    </w:p>
    <w:p>
      <w:pPr>
        <w:pStyle w:val="6"/>
        <w:rPr>
          <w:rFonts w:ascii="宋体" w:eastAsia="宋体"/>
          <w:bCs/>
        </w:rPr>
      </w:pPr>
      <w:bookmarkStart w:id="8" w:name="_Toc31861"/>
      <w:r>
        <w:rPr>
          <w:rFonts w:hint="eastAsia" w:ascii="宋体" w:eastAsia="宋体"/>
          <w:bCs/>
        </w:rPr>
        <w:t>第一章  投标须知</w:t>
      </w:r>
      <w:bookmarkEnd w:id="6"/>
      <w:bookmarkEnd w:id="7"/>
      <w:bookmarkEnd w:id="8"/>
    </w:p>
    <w:p>
      <w:pPr>
        <w:pStyle w:val="6"/>
        <w:rPr>
          <w:rFonts w:ascii="宋体" w:eastAsia="宋体"/>
        </w:rPr>
      </w:pPr>
      <w:bookmarkStart w:id="9" w:name="_Toc101777610"/>
      <w:bookmarkStart w:id="10" w:name="_Toc6299406"/>
      <w:bookmarkStart w:id="11" w:name="_Toc19939"/>
      <w:r>
        <w:rPr>
          <w:rFonts w:hint="eastAsia" w:ascii="宋体" w:eastAsia="宋体"/>
        </w:rPr>
        <w:t>一、投标须知前附表</w:t>
      </w:r>
      <w:bookmarkEnd w:id="9"/>
      <w:bookmarkEnd w:id="10"/>
      <w:bookmarkEnd w:id="11"/>
    </w:p>
    <w:p>
      <w:pPr>
        <w:pStyle w:val="7"/>
        <w:spacing w:line="360" w:lineRule="auto"/>
        <w:ind w:firstLine="413" w:firstLineChars="196"/>
        <w:rPr>
          <w:rFonts w:ascii="宋体" w:hAnsi="宋体" w:eastAsia="宋体"/>
          <w:szCs w:val="21"/>
        </w:rPr>
      </w:pPr>
      <w:r>
        <w:rPr>
          <w:rFonts w:hint="eastAsia" w:ascii="宋体" w:hAnsi="宋体" w:eastAsia="宋体"/>
          <w:b/>
          <w:szCs w:val="21"/>
        </w:rPr>
        <w:t>声明：</w:t>
      </w:r>
      <w:r>
        <w:rPr>
          <w:rFonts w:hint="eastAsia" w:ascii="宋体" w:hAnsi="宋体" w:eastAsia="宋体"/>
          <w:szCs w:val="21"/>
        </w:rPr>
        <w:t>本投标须知前附表使用GZZB2018-2招标文件范本，与范本不同之处均以下划线标明，所有标明下划线部分属于本表的组成部分，同其他部分具有同等效力。对范本《投标须知通用条款》和《开标、评标和定标办法通用条款》可选择部分的选择使用，均已在本表中注明，通用条款可选择部分中未被本投标须知前附表选择的部分无效。</w:t>
      </w:r>
    </w:p>
    <w:tbl>
      <w:tblPr>
        <w:tblStyle w:val="27"/>
        <w:tblW w:w="8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20"/>
        <w:gridCol w:w="1412"/>
        <w:gridCol w:w="580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blHeader/>
          <w:jc w:val="center"/>
        </w:trPr>
        <w:tc>
          <w:tcPr>
            <w:tcW w:w="484"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项目</w:t>
            </w:r>
          </w:p>
        </w:tc>
        <w:tc>
          <w:tcPr>
            <w:tcW w:w="1020"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条款号</w:t>
            </w:r>
          </w:p>
        </w:tc>
        <w:tc>
          <w:tcPr>
            <w:tcW w:w="1412"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内容</w:t>
            </w:r>
          </w:p>
        </w:tc>
        <w:tc>
          <w:tcPr>
            <w:tcW w:w="5804" w:type="dxa"/>
            <w:tcBorders>
              <w:top w:val="double" w:color="auto" w:sz="4" w:space="0"/>
              <w:left w:val="single" w:color="auto" w:sz="4" w:space="0"/>
              <w:bottom w:val="single" w:color="auto" w:sz="4" w:space="0"/>
              <w:right w:val="double" w:color="auto" w:sz="4" w:space="0"/>
            </w:tcBorders>
            <w:vAlign w:val="center"/>
          </w:tcPr>
          <w:p>
            <w:pPr>
              <w:pStyle w:val="18"/>
              <w:jc w:val="center"/>
              <w:rPr>
                <w:rFonts w:ascii="宋体" w:hAnsi="宋体" w:eastAsia="宋体"/>
              </w:rPr>
            </w:pPr>
            <w:r>
              <w:rPr>
                <w:rFonts w:hint="eastAsia" w:ascii="宋体" w:hAnsi="宋体" w:eastAsia="宋体"/>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定义</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招标人（即发包人）：</w:t>
            </w:r>
            <w:r>
              <w:rPr>
                <w:rFonts w:hint="eastAsia" w:ascii="宋体" w:hAnsi="宋体" w:eastAsia="宋体"/>
                <w:u w:val="single"/>
              </w:rPr>
              <w:t xml:space="preserve">                                </w:t>
            </w:r>
          </w:p>
          <w:p>
            <w:pPr>
              <w:rPr>
                <w:rFonts w:ascii="宋体" w:hAnsi="宋体" w:eastAsia="宋体"/>
              </w:rPr>
            </w:pPr>
            <w:r>
              <w:rPr>
                <w:rFonts w:hint="eastAsia" w:ascii="宋体" w:hAnsi="宋体" w:eastAsia="宋体"/>
              </w:rPr>
              <w:t>项目建设管理单位：</w:t>
            </w:r>
            <w:r>
              <w:rPr>
                <w:rFonts w:hint="eastAsia" w:ascii="宋体" w:hAnsi="宋体" w:eastAsia="宋体"/>
                <w:u w:val="single"/>
              </w:rPr>
              <w:t xml:space="preserve">                                 </w:t>
            </w:r>
          </w:p>
          <w:p>
            <w:pPr>
              <w:rPr>
                <w:rFonts w:ascii="宋体" w:hAnsi="宋体" w:eastAsia="宋体"/>
              </w:rPr>
            </w:pPr>
            <w:r>
              <w:rPr>
                <w:rFonts w:hint="eastAsia" w:ascii="宋体" w:hAnsi="宋体" w:eastAsia="宋体"/>
              </w:rPr>
              <w:t>招标代理：</w:t>
            </w:r>
            <w:r>
              <w:rPr>
                <w:rFonts w:hint="eastAsia" w:ascii="宋体" w:hAnsi="宋体" w:eastAsia="宋体"/>
                <w:u w:val="single"/>
              </w:rPr>
              <w:t xml:space="preserve">                                         </w:t>
            </w:r>
          </w:p>
          <w:p>
            <w:pPr>
              <w:rPr>
                <w:rFonts w:ascii="宋体" w:hAnsi="宋体" w:eastAsia="宋体"/>
              </w:rPr>
            </w:pPr>
            <w:r>
              <w:rPr>
                <w:rFonts w:hint="eastAsia" w:ascii="宋体" w:hAnsi="宋体" w:eastAsia="宋体"/>
              </w:rPr>
              <w:t>设计单位：</w:t>
            </w:r>
            <w:r>
              <w:rPr>
                <w:rFonts w:hint="eastAsia" w:ascii="宋体" w:hAnsi="宋体" w:eastAsia="宋体"/>
                <w:u w:val="single"/>
              </w:rPr>
              <w:t xml:space="preserve">                                         </w:t>
            </w:r>
          </w:p>
          <w:p>
            <w:pPr>
              <w:rPr>
                <w:rFonts w:ascii="宋体" w:hAnsi="宋体" w:eastAsia="宋体"/>
                <w:u w:val="single"/>
              </w:rPr>
            </w:pPr>
            <w:r>
              <w:rPr>
                <w:rFonts w:hint="eastAsia" w:ascii="宋体" w:hAnsi="宋体" w:eastAsia="宋体"/>
              </w:rPr>
              <w:t>监理单位：</w:t>
            </w:r>
            <w:r>
              <w:rPr>
                <w:rFonts w:hint="eastAsia" w:ascii="宋体" w:hAnsi="宋体" w:eastAsia="宋体"/>
                <w:u w:val="single"/>
              </w:rPr>
              <w:t xml:space="preserve">                                         </w:t>
            </w:r>
          </w:p>
          <w:p>
            <w:pPr>
              <w:rPr>
                <w:rFonts w:ascii="宋体" w:hAnsi="宋体" w:eastAsia="宋体"/>
                <w:u w:val="single"/>
              </w:rPr>
            </w:pPr>
            <w:r>
              <w:rPr>
                <w:rFonts w:hint="eastAsia" w:ascii="宋体" w:hAnsi="宋体" w:eastAsia="宋体" w:cs="宋体"/>
                <w:color w:val="000000"/>
                <w:szCs w:val="21"/>
              </w:rPr>
              <w:t>检测机构：</w:t>
            </w:r>
            <w:r>
              <w:rPr>
                <w:rFonts w:hint="eastAsia" w:ascii="宋体" w:hAnsi="宋体" w:eastAsia="宋体" w:cs="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工程名称</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u w:val="single"/>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建设地点</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4</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建设规模</w:t>
            </w:r>
          </w:p>
        </w:tc>
        <w:tc>
          <w:tcPr>
            <w:tcW w:w="5804" w:type="dxa"/>
            <w:tcBorders>
              <w:top w:val="single" w:color="auto" w:sz="4" w:space="0"/>
              <w:left w:val="single" w:color="auto" w:sz="4" w:space="0"/>
              <w:bottom w:val="single" w:color="auto" w:sz="4" w:space="0"/>
              <w:right w:val="double" w:color="auto" w:sz="4" w:space="0"/>
            </w:tcBorders>
            <w:vAlign w:val="center"/>
          </w:tcPr>
          <w:p>
            <w:pPr>
              <w:snapToGrid w:val="0"/>
              <w:rPr>
                <w:rFonts w:ascii="宋体" w:hAnsi="宋体" w:eastAsia="宋体"/>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5</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承包方式</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包工、包料、包工期、包质量、包安全、包文明施工。综合单价包干、项目措施费包干。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6</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质量标准</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7</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招标范围</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8</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工期要求</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日计划开工，施工总期：</w:t>
            </w:r>
            <w:r>
              <w:rPr>
                <w:rFonts w:hint="eastAsia" w:ascii="宋体" w:hAnsi="宋体" w:eastAsia="宋体"/>
                <w:u w:val="single"/>
              </w:rPr>
              <w:t xml:space="preserve">   </w:t>
            </w:r>
            <w:r>
              <w:rPr>
                <w:rFonts w:hint="eastAsia" w:ascii="宋体" w:hAnsi="宋体" w:eastAsia="宋体"/>
              </w:rPr>
              <w:t xml:space="preserve">日历天。                          </w:t>
            </w:r>
            <w:r>
              <w:rPr>
                <w:rFonts w:hint="eastAsia" w:ascii="宋体" w:hAnsi="宋体" w:eastAsia="宋体"/>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9</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资金来源</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10</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4</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投标人及项目负责人资质等级要求</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11</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资格审查方式</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电子化资格后审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12</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13.1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报价以及单价和总价计算方式</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工程量清单计价</w:t>
            </w:r>
            <w:r>
              <w:rPr>
                <w:rFonts w:hint="eastAsia" w:ascii="宋体" w:hAnsi="宋体" w:eastAsia="宋体"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13</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15.1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投标有效期</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u w:val="single"/>
              </w:rPr>
            </w:pPr>
            <w:r>
              <w:rPr>
                <w:rFonts w:hint="eastAsia" w:ascii="宋体" w:hAnsi="宋体" w:eastAsia="宋体"/>
                <w:u w:val="single"/>
              </w:rPr>
              <w:t xml:space="preserve">       </w:t>
            </w:r>
            <w:r>
              <w:rPr>
                <w:rFonts w:hint="eastAsia" w:ascii="宋体" w:hAnsi="宋体" w:eastAsia="宋体"/>
              </w:rPr>
              <w:t>日历天（从递交投标文件截止之日计起）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14</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16</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投标保证金</w:t>
            </w:r>
          </w:p>
        </w:tc>
        <w:tc>
          <w:tcPr>
            <w:tcW w:w="5804" w:type="dxa"/>
            <w:tcBorders>
              <w:top w:val="single" w:color="auto" w:sz="4" w:space="0"/>
              <w:left w:val="single" w:color="auto" w:sz="4" w:space="0"/>
              <w:bottom w:val="single" w:color="auto" w:sz="4" w:space="0"/>
              <w:right w:val="double" w:color="auto" w:sz="4" w:space="0"/>
            </w:tcBorders>
            <w:vAlign w:val="center"/>
          </w:tcPr>
          <w:p>
            <w:pPr>
              <w:ind w:left="0" w:firstLine="0" w:firstLineChars="0"/>
              <w:rPr>
                <w:rFonts w:ascii="宋体" w:hAnsi="宋体" w:eastAsia="宋体"/>
              </w:rPr>
            </w:pPr>
            <w:r>
              <w:rPr>
                <w:rFonts w:hint="eastAsia" w:ascii="宋体" w:hAnsi="宋体" w:eastAsia="宋体"/>
                <w:u w:val="single"/>
              </w:rPr>
              <w:t xml:space="preserve">       </w:t>
            </w:r>
            <w:r>
              <w:rPr>
                <w:rFonts w:hint="eastAsia" w:ascii="宋体" w:hAnsi="宋体" w:eastAsia="宋体"/>
              </w:rPr>
              <w:t>万元人民币，缴纳时间：递交投标文件开始时至开标之前。</w:t>
            </w:r>
          </w:p>
          <w:p>
            <w:pPr>
              <w:ind w:left="0" w:firstLine="0" w:firstLineChars="0"/>
              <w:rPr>
                <w:rFonts w:ascii="宋体" w:hAnsi="宋体" w:eastAsia="宋体"/>
              </w:rPr>
            </w:pPr>
            <w:r>
              <w:rPr>
                <w:rFonts w:hint="eastAsia" w:ascii="宋体" w:hAnsi="宋体" w:eastAsia="宋体"/>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ind w:left="0" w:firstLine="420" w:firstLineChars="200"/>
              <w:rPr>
                <w:rFonts w:ascii="宋体" w:hAnsi="宋体" w:eastAsia="宋体"/>
              </w:rPr>
            </w:pPr>
            <w:r>
              <w:rPr>
                <w:rFonts w:hint="eastAsia" w:ascii="宋体" w:hAnsi="宋体" w:eastAsia="宋体"/>
              </w:rPr>
              <w:t>2、鼓励招标人对简单小额项目不要求提供投标担保，对中小企业投标人免除投标担保。</w:t>
            </w:r>
          </w:p>
          <w:p>
            <w:pPr>
              <w:ind w:firstLine="420" w:firstLineChars="200"/>
              <w:rPr>
                <w:rFonts w:ascii="宋体" w:hAnsi="宋体" w:eastAsia="宋体"/>
                <w:strike/>
              </w:rPr>
            </w:pPr>
            <w:r>
              <w:rPr>
                <w:rFonts w:hint="eastAsia" w:ascii="宋体" w:hAnsi="宋体" w:eastAsia="宋体"/>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15</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7.5</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领取招标文件及图纸</w:t>
            </w:r>
          </w:p>
        </w:tc>
        <w:tc>
          <w:tcPr>
            <w:tcW w:w="5804" w:type="dxa"/>
            <w:tcBorders>
              <w:top w:val="single" w:color="auto" w:sz="4" w:space="0"/>
              <w:left w:val="single" w:color="auto" w:sz="4" w:space="0"/>
              <w:bottom w:val="single" w:color="auto" w:sz="4" w:space="0"/>
              <w:right w:val="double" w:color="auto" w:sz="4" w:space="0"/>
            </w:tcBorders>
            <w:vAlign w:val="center"/>
          </w:tcPr>
          <w:p>
            <w:pPr>
              <w:pStyle w:val="18"/>
              <w:rPr>
                <w:rFonts w:ascii="宋体" w:hAnsi="宋体" w:eastAsia="宋体"/>
                <w:u w:val="single"/>
              </w:rPr>
            </w:pPr>
            <w:r>
              <w:rPr>
                <w:rFonts w:hint="eastAsia" w:ascii="宋体" w:hAnsi="宋体" w:eastAsia="宋体"/>
              </w:rPr>
              <w:t>由投标人自行在</w:t>
            </w:r>
            <w:r>
              <w:rPr>
                <w:rFonts w:hint="eastAsia" w:ascii="宋体" w:hAnsi="宋体" w:eastAsia="宋体"/>
                <w:u w:val="single"/>
              </w:rPr>
              <w:t xml:space="preserve">         </w:t>
            </w:r>
            <w:r>
              <w:rPr>
                <w:rFonts w:hint="eastAsia" w:ascii="宋体" w:hAnsi="宋体" w:eastAsia="宋体"/>
              </w:rPr>
              <w:t>网站下载。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16</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5.1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踏勘现场</w:t>
            </w:r>
          </w:p>
        </w:tc>
        <w:tc>
          <w:tcPr>
            <w:tcW w:w="5804" w:type="dxa"/>
            <w:tcBorders>
              <w:top w:val="single" w:color="auto" w:sz="4" w:space="0"/>
              <w:left w:val="single" w:color="auto" w:sz="4" w:space="0"/>
              <w:bottom w:val="single" w:color="auto" w:sz="4" w:space="0"/>
              <w:right w:val="double" w:color="auto" w:sz="4" w:space="0"/>
            </w:tcBorders>
            <w:vAlign w:val="center"/>
          </w:tcPr>
          <w:p>
            <w:pPr>
              <w:pStyle w:val="18"/>
              <w:rPr>
                <w:rFonts w:ascii="宋体" w:hAns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17</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8.1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招标答疑</w:t>
            </w:r>
          </w:p>
        </w:tc>
        <w:tc>
          <w:tcPr>
            <w:tcW w:w="5804" w:type="dxa"/>
            <w:tcBorders>
              <w:top w:val="single" w:color="auto" w:sz="4" w:space="0"/>
              <w:left w:val="single" w:color="auto" w:sz="4" w:space="0"/>
              <w:bottom w:val="single" w:color="auto" w:sz="4" w:space="0"/>
              <w:right w:val="double" w:color="auto" w:sz="4" w:space="0"/>
            </w:tcBorders>
            <w:vAlign w:val="center"/>
          </w:tcPr>
          <w:p>
            <w:pPr>
              <w:numPr>
                <w:ilvl w:val="0"/>
                <w:numId w:val="4"/>
              </w:numPr>
              <w:rPr>
                <w:rFonts w:ascii="宋体" w:hAnsi="宋体" w:eastAsia="宋体"/>
              </w:rPr>
            </w:pPr>
            <w:r>
              <w:rPr>
                <w:rFonts w:hint="eastAsia" w:ascii="宋体" w:hAnsi="宋体" w:eastAsia="宋体"/>
              </w:rPr>
              <w:t>方式：投标人的疑问通过</w:t>
            </w:r>
            <w:r>
              <w:rPr>
                <w:rFonts w:hint="eastAsia" w:ascii="宋体" w:hAnsi="宋体" w:eastAsia="宋体"/>
                <w:u w:val="single"/>
              </w:rPr>
              <w:t xml:space="preserve">        </w:t>
            </w:r>
            <w:r>
              <w:rPr>
                <w:rFonts w:hint="eastAsia" w:ascii="宋体" w:hAnsi="宋体" w:eastAsia="宋体"/>
              </w:rPr>
              <w:t>交易平台提交</w:t>
            </w:r>
          </w:p>
          <w:p>
            <w:pPr>
              <w:numPr>
                <w:ilvl w:val="0"/>
                <w:numId w:val="4"/>
              </w:numPr>
              <w:rPr>
                <w:rFonts w:ascii="宋体" w:hAnsi="宋体" w:eastAsia="宋体"/>
              </w:rPr>
            </w:pPr>
            <w:r>
              <w:rPr>
                <w:rFonts w:hint="eastAsia" w:ascii="宋体" w:hAnsi="宋体" w:eastAsia="宋体" w:cs="仿宋_GB2312"/>
              </w:rPr>
              <w:t>疑问提交时间：</w:t>
            </w:r>
            <w:r>
              <w:rPr>
                <w:rFonts w:ascii="宋体" w:hAnsi="宋体" w:eastAsia="宋体" w:cs="仿宋_GB2312"/>
                <w:u w:val="single"/>
              </w:rPr>
              <w:t xml:space="preserve">    </w:t>
            </w:r>
            <w:r>
              <w:rPr>
                <w:rFonts w:hint="eastAsia" w:ascii="宋体" w:hAnsi="宋体" w:eastAsia="宋体" w:cs="仿宋_GB2312"/>
              </w:rPr>
              <w:t>年</w:t>
            </w:r>
            <w:r>
              <w:rPr>
                <w:rFonts w:ascii="宋体" w:hAnsi="宋体" w:eastAsia="宋体" w:cs="仿宋_GB2312"/>
                <w:u w:val="single"/>
              </w:rPr>
              <w:t xml:space="preserve">  </w:t>
            </w:r>
            <w:r>
              <w:rPr>
                <w:rFonts w:hint="eastAsia" w:ascii="宋体" w:hAnsi="宋体" w:eastAsia="宋体" w:cs="仿宋_GB2312"/>
              </w:rPr>
              <w:t>月</w:t>
            </w:r>
            <w:r>
              <w:rPr>
                <w:rFonts w:ascii="宋体" w:hAnsi="宋体" w:eastAsia="宋体" w:cs="仿宋_GB2312"/>
                <w:u w:val="single"/>
              </w:rPr>
              <w:t xml:space="preserve">  </w:t>
            </w:r>
            <w:r>
              <w:rPr>
                <w:rFonts w:hint="eastAsia" w:ascii="宋体" w:hAnsi="宋体" w:eastAsia="宋体" w:cs="仿宋_GB2312"/>
              </w:rPr>
              <w:t>日</w:t>
            </w:r>
            <w:r>
              <w:rPr>
                <w:rFonts w:ascii="宋体" w:hAnsi="宋体" w:eastAsia="宋体" w:cs="仿宋_GB2312"/>
                <w:u w:val="single"/>
              </w:rPr>
              <w:t xml:space="preserve">   </w:t>
            </w:r>
            <w:r>
              <w:rPr>
                <w:rFonts w:hint="eastAsia" w:ascii="宋体" w:hAnsi="宋体" w:eastAsia="宋体" w:cs="仿宋_GB2312"/>
              </w:rPr>
              <w:t>时前</w:t>
            </w:r>
          </w:p>
          <w:p>
            <w:pPr>
              <w:rPr>
                <w:rFonts w:ascii="宋体" w:hAnsi="宋体" w:eastAsia="宋体"/>
              </w:rPr>
            </w:pPr>
            <w:r>
              <w:rPr>
                <w:rFonts w:hint="eastAsia" w:ascii="宋体" w:hAnsi="宋体" w:eastAsia="宋体"/>
              </w:rPr>
              <w:t>3.招标人澄清或答疑期限：在递交投标文件截止日期前</w:t>
            </w:r>
            <w:r>
              <w:rPr>
                <w:rFonts w:hint="eastAsia" w:ascii="宋体" w:hAnsi="宋体" w:eastAsia="宋体"/>
                <w:u w:val="single"/>
              </w:rPr>
              <w:t>15</w:t>
            </w:r>
            <w:r>
              <w:rPr>
                <w:rFonts w:hint="eastAsia" w:ascii="宋体" w:hAnsi="宋体" w:eastAsia="宋体"/>
              </w:rPr>
              <w:t xml:space="preserve"> 日</w:t>
            </w:r>
          </w:p>
          <w:p>
            <w:pPr>
              <w:rPr>
                <w:rFonts w:ascii="宋体" w:hAnsi="宋体" w:eastAsia="宋体"/>
                <w:szCs w:val="21"/>
              </w:rPr>
            </w:pPr>
            <w:r>
              <w:rPr>
                <w:rFonts w:hint="eastAsia" w:ascii="宋体" w:hAnsi="宋体" w:eastAsia="宋体"/>
                <w:szCs w:val="21"/>
              </w:rPr>
              <w:t>4.进入到提问区域的密码为</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18</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11.1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投标文件的组成</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szCs w:val="21"/>
              </w:rPr>
            </w:pPr>
            <w:r>
              <w:rPr>
                <w:rFonts w:hint="eastAsia" w:ascii="宋体" w:hAnsi="宋体" w:eastAsia="宋体"/>
                <w:szCs w:val="21"/>
              </w:rPr>
              <w:t>投标文件由资格审查文件、《投标函》、《广州建设工程施工招标投标书》、用于评标的业绩、《响应招标文件所附施工组织设计要点或施工方案的承诺书》、《对投标文件编制的承诺》投标报价文件等组成。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19</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17.1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投标文件份数</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cs="仿宋_GB2312"/>
              </w:rPr>
              <w:t>投标文件为含电子印章的加密电子投标文件</w:t>
            </w:r>
            <w:r>
              <w:rPr>
                <w:rFonts w:ascii="宋体" w:hAnsi="宋体" w:eastAsia="宋体" w:cs="仿宋_GB2312"/>
              </w:rPr>
              <w:t>1</w:t>
            </w:r>
            <w:r>
              <w:rPr>
                <w:rFonts w:hint="eastAsia" w:ascii="宋体" w:hAnsi="宋体" w:eastAsia="宋体" w:cs="仿宋_GB2312"/>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20</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19.1</w:t>
            </w:r>
          </w:p>
          <w:p>
            <w:pPr>
              <w:rPr>
                <w:rFonts w:ascii="宋体" w:hAnsi="宋体" w:eastAsia="宋体"/>
              </w:rPr>
            </w:pPr>
            <w:r>
              <w:rPr>
                <w:rFonts w:hint="eastAsia" w:ascii="宋体" w:hAnsi="宋体" w:eastAsia="宋体"/>
              </w:rPr>
              <w:t>20.1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递交投标文件的时间和地点</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ascii="宋体" w:hAnsi="宋体" w:eastAsia="宋体" w:cs="仿宋_GB2312"/>
              </w:rPr>
              <w:t>1.</w:t>
            </w:r>
            <w:r>
              <w:rPr>
                <w:rFonts w:hint="eastAsia" w:ascii="宋体" w:hAnsi="宋体" w:eastAsia="宋体" w:cs="仿宋_GB2312"/>
              </w:rPr>
              <w:t>递交方式：网上递交投标文件</w:t>
            </w:r>
          </w:p>
          <w:p>
            <w:pPr>
              <w:rPr>
                <w:rFonts w:ascii="宋体" w:hAnsi="宋体" w:eastAsia="宋体"/>
              </w:rPr>
            </w:pPr>
            <w:r>
              <w:rPr>
                <w:rFonts w:ascii="宋体" w:hAnsi="宋体" w:eastAsia="宋体" w:cs="仿宋_GB2312"/>
              </w:rPr>
              <w:t>2.</w:t>
            </w:r>
            <w:r>
              <w:rPr>
                <w:rFonts w:hint="eastAsia" w:ascii="宋体" w:hAnsi="宋体" w:eastAsia="宋体" w:cs="仿宋_GB2312"/>
              </w:rPr>
              <w:t>递交投标文件的起始时间：</w:t>
            </w:r>
          </w:p>
          <w:p>
            <w:pPr>
              <w:rPr>
                <w:rFonts w:ascii="宋体" w:hAnsi="宋体" w:eastAsia="宋体"/>
              </w:rPr>
            </w:pPr>
            <w:r>
              <w:rPr>
                <w:rFonts w:ascii="宋体" w:hAnsi="宋体" w:eastAsia="宋体" w:cs="仿宋_GB2312"/>
              </w:rPr>
              <w:t xml:space="preserve"> </w:t>
            </w:r>
            <w:r>
              <w:rPr>
                <w:rFonts w:ascii="宋体" w:hAnsi="宋体" w:eastAsia="宋体" w:cs="仿宋_GB2312"/>
                <w:u w:val="single"/>
              </w:rPr>
              <w:t xml:space="preserve">   </w:t>
            </w:r>
            <w:r>
              <w:rPr>
                <w:rFonts w:hint="eastAsia" w:ascii="宋体" w:hAnsi="宋体" w:eastAsia="宋体" w:cs="仿宋_GB2312"/>
              </w:rPr>
              <w:t>年</w:t>
            </w:r>
            <w:r>
              <w:rPr>
                <w:rFonts w:ascii="宋体" w:hAnsi="宋体" w:eastAsia="宋体" w:cs="仿宋_GB2312"/>
                <w:u w:val="single"/>
              </w:rPr>
              <w:t xml:space="preserve">  </w:t>
            </w:r>
            <w:r>
              <w:rPr>
                <w:rFonts w:hint="eastAsia" w:ascii="宋体" w:hAnsi="宋体" w:eastAsia="宋体" w:cs="仿宋_GB2312"/>
              </w:rPr>
              <w:t>月</w:t>
            </w:r>
            <w:r>
              <w:rPr>
                <w:rFonts w:ascii="宋体" w:hAnsi="宋体" w:eastAsia="宋体" w:cs="仿宋_GB2312"/>
                <w:u w:val="single"/>
              </w:rPr>
              <w:t xml:space="preserve">  </w:t>
            </w:r>
            <w:r>
              <w:rPr>
                <w:rFonts w:hint="eastAsia" w:ascii="宋体" w:hAnsi="宋体" w:eastAsia="宋体" w:cs="仿宋_GB2312"/>
              </w:rPr>
              <w:t>日</w:t>
            </w:r>
            <w:r>
              <w:rPr>
                <w:rFonts w:ascii="宋体" w:hAnsi="宋体" w:eastAsia="宋体" w:cs="仿宋_GB2312"/>
                <w:u w:val="single"/>
              </w:rPr>
              <w:t xml:space="preserve">   </w:t>
            </w:r>
            <w:r>
              <w:rPr>
                <w:rFonts w:hint="eastAsia" w:ascii="宋体" w:hAnsi="宋体" w:eastAsia="宋体" w:cs="仿宋_GB2312"/>
              </w:rPr>
              <w:t>时</w:t>
            </w:r>
            <w:r>
              <w:rPr>
                <w:rFonts w:ascii="宋体" w:hAnsi="宋体" w:eastAsia="宋体" w:cs="仿宋_GB2312"/>
                <w:u w:val="single"/>
              </w:rPr>
              <w:t xml:space="preserve">   </w:t>
            </w:r>
            <w:r>
              <w:rPr>
                <w:rFonts w:hint="eastAsia" w:ascii="宋体" w:hAnsi="宋体" w:eastAsia="宋体" w:cs="仿宋_GB2312"/>
              </w:rPr>
              <w:t>分。截止时间：</w:t>
            </w:r>
            <w:r>
              <w:rPr>
                <w:rFonts w:ascii="宋体" w:hAnsi="宋体" w:eastAsia="宋体" w:cs="仿宋_GB2312"/>
                <w:u w:val="single"/>
              </w:rPr>
              <w:t xml:space="preserve">   </w:t>
            </w:r>
            <w:r>
              <w:rPr>
                <w:rFonts w:hint="eastAsia" w:ascii="宋体" w:hAnsi="宋体" w:eastAsia="宋体" w:cs="仿宋_GB2312"/>
              </w:rPr>
              <w:t>年</w:t>
            </w:r>
            <w:r>
              <w:rPr>
                <w:rFonts w:ascii="宋体" w:hAnsi="宋体" w:eastAsia="宋体" w:cs="仿宋_GB2312"/>
                <w:u w:val="single"/>
              </w:rPr>
              <w:t xml:space="preserve">  </w:t>
            </w:r>
            <w:r>
              <w:rPr>
                <w:rFonts w:hint="eastAsia" w:ascii="宋体" w:hAnsi="宋体" w:eastAsia="宋体" w:cs="仿宋_GB2312"/>
              </w:rPr>
              <w:t>月</w:t>
            </w:r>
            <w:r>
              <w:rPr>
                <w:rFonts w:ascii="宋体" w:hAnsi="宋体" w:eastAsia="宋体" w:cs="仿宋_GB2312"/>
                <w:u w:val="single"/>
              </w:rPr>
              <w:t xml:space="preserve">  </w:t>
            </w:r>
            <w:r>
              <w:rPr>
                <w:rFonts w:hint="eastAsia" w:ascii="宋体" w:hAnsi="宋体" w:eastAsia="宋体" w:cs="仿宋_GB2312"/>
              </w:rPr>
              <w:t>日</w:t>
            </w:r>
            <w:r>
              <w:rPr>
                <w:rFonts w:ascii="宋体" w:hAnsi="宋体" w:eastAsia="宋体" w:cs="仿宋_GB2312"/>
                <w:u w:val="single"/>
              </w:rPr>
              <w:t xml:space="preserve">   </w:t>
            </w:r>
            <w:r>
              <w:rPr>
                <w:rFonts w:hint="eastAsia" w:ascii="宋体" w:hAnsi="宋体" w:eastAsia="宋体" w:cs="仿宋_GB2312"/>
              </w:rPr>
              <w:t>时</w:t>
            </w:r>
            <w:r>
              <w:rPr>
                <w:rFonts w:ascii="宋体" w:hAnsi="宋体" w:eastAsia="宋体" w:cs="仿宋_GB2312"/>
                <w:u w:val="single"/>
              </w:rPr>
              <w:t xml:space="preserve">   </w:t>
            </w:r>
            <w:r>
              <w:rPr>
                <w:rFonts w:hint="eastAsia" w:ascii="宋体" w:hAnsi="宋体" w:eastAsia="宋体" w:cs="仿宋_GB2312"/>
              </w:rPr>
              <w:t>分。</w:t>
            </w:r>
          </w:p>
          <w:p>
            <w:pPr>
              <w:rPr>
                <w:rFonts w:ascii="宋体" w:hAnsi="宋体" w:eastAsia="宋体"/>
                <w:u w:val="single"/>
              </w:rPr>
            </w:pPr>
            <w:r>
              <w:rPr>
                <w:rFonts w:ascii="宋体" w:hAnsi="宋体" w:eastAsia="宋体" w:cs="仿宋_GB2312"/>
              </w:rPr>
              <w:t>2.</w:t>
            </w:r>
            <w:r>
              <w:rPr>
                <w:rFonts w:hint="eastAsia" w:ascii="宋体" w:hAnsi="宋体" w:eastAsia="宋体" w:cs="仿宋_GB2312"/>
              </w:rPr>
              <w:t>上述时间是否有改变，请密切留意招标答疑纪要的相关信息。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21</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20.4</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项目负责人自助签到时间和地点</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cs="宋体"/>
                <w:color w:val="000000"/>
                <w:szCs w:val="21"/>
              </w:rPr>
            </w:pPr>
            <w:r>
              <w:rPr>
                <w:rFonts w:hint="eastAsia" w:ascii="宋体" w:hAnsi="宋体" w:eastAsia="宋体"/>
                <w:szCs w:val="21"/>
              </w:rPr>
              <w:t>（选择性条款）</w:t>
            </w:r>
            <w:r>
              <w:rPr>
                <w:rFonts w:hint="eastAsia" w:ascii="宋体" w:hAnsi="宋体"/>
                <w:color w:val="000000"/>
                <w:szCs w:val="21"/>
              </w:rPr>
              <w:t>1.</w:t>
            </w:r>
            <w:r>
              <w:rPr>
                <w:rFonts w:hint="eastAsia" w:ascii="宋体" w:hAnsi="宋体" w:eastAsia="宋体" w:cs="宋体"/>
                <w:color w:val="000000"/>
                <w:szCs w:val="21"/>
              </w:rPr>
              <w:t>本项目采取项目负责人自助签到，按照交易平台有关项目负责人自助签到流程进行操作。</w:t>
            </w:r>
          </w:p>
          <w:p>
            <w:pPr>
              <w:rPr>
                <w:rFonts w:ascii="宋体" w:hAnsi="宋体" w:eastAsia="宋体" w:cs="宋体"/>
                <w:color w:val="000000"/>
              </w:rPr>
            </w:pPr>
            <w:r>
              <w:rPr>
                <w:rFonts w:hint="eastAsia" w:ascii="宋体" w:hAnsi="宋体" w:eastAsia="宋体" w:cs="宋体"/>
                <w:color w:val="000000"/>
              </w:rPr>
              <w:t xml:space="preserve">2.（1）自助签到起始时间： </w:t>
            </w: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分，截止时间：</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w:t>
            </w:r>
            <w:r>
              <w:rPr>
                <w:rFonts w:hint="eastAsia" w:ascii="宋体" w:hAnsi="宋体" w:eastAsia="宋体" w:cs="仿宋_GB2312"/>
                <w:color w:val="000000"/>
              </w:rPr>
              <w:t>（签到时间建议不少于1.5小时）</w:t>
            </w:r>
            <w:r>
              <w:rPr>
                <w:rFonts w:hint="eastAsia" w:ascii="宋体" w:hAnsi="宋体" w:eastAsia="宋体" w:cs="宋体"/>
                <w:color w:val="000000"/>
              </w:rPr>
              <w:t>。地点：</w:t>
            </w:r>
            <w:r>
              <w:rPr>
                <w:rFonts w:hint="eastAsia" w:ascii="宋体" w:hAnsi="宋体" w:eastAsia="宋体" w:cs="宋体"/>
                <w:color w:val="000000"/>
                <w:u w:val="single"/>
              </w:rPr>
              <w:t xml:space="preserve">        </w:t>
            </w:r>
            <w:r>
              <w:rPr>
                <w:rFonts w:hint="eastAsia" w:ascii="宋体" w:hAnsi="宋体" w:eastAsia="宋体" w:cs="宋体"/>
                <w:color w:val="000000"/>
              </w:rPr>
              <w:t>。</w:t>
            </w:r>
          </w:p>
          <w:p>
            <w:pPr>
              <w:rPr>
                <w:rFonts w:ascii="宋体" w:hAnsi="宋体" w:eastAsia="宋体" w:cs="宋体"/>
                <w:color w:val="000000"/>
              </w:rPr>
            </w:pPr>
            <w:r>
              <w:rPr>
                <w:rFonts w:hint="eastAsia" w:ascii="宋体" w:hAnsi="宋体" w:eastAsia="宋体" w:cs="宋体"/>
                <w:color w:val="000000"/>
              </w:rPr>
              <w:t xml:space="preserve">（2）人工应急签到起始时间：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分。截止时间：</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w:t>
            </w:r>
            <w:r>
              <w:rPr>
                <w:rFonts w:hint="eastAsia" w:ascii="宋体" w:hAnsi="宋体" w:eastAsia="宋体" w:cs="仿宋_GB2312"/>
                <w:color w:val="000000"/>
              </w:rPr>
              <w:t>（建议与投标文件解密同时进行）</w:t>
            </w:r>
            <w:r>
              <w:rPr>
                <w:rFonts w:hint="eastAsia" w:ascii="宋体" w:hAnsi="宋体" w:eastAsia="宋体" w:cs="宋体"/>
                <w:color w:val="000000"/>
              </w:rPr>
              <w:t>人工应急签到地点：</w:t>
            </w:r>
            <w:r>
              <w:rPr>
                <w:rFonts w:hint="eastAsia" w:ascii="宋体" w:hAnsi="宋体" w:eastAsia="宋体" w:cs="宋体"/>
                <w:color w:val="000000"/>
                <w:u w:val="single"/>
              </w:rPr>
              <w:t xml:space="preserve">         </w:t>
            </w:r>
            <w:r>
              <w:rPr>
                <w:rFonts w:hint="eastAsia" w:ascii="宋体" w:hAnsi="宋体" w:eastAsia="宋体" w:cs="宋体"/>
                <w:color w:val="000000"/>
              </w:rPr>
              <w:t>。</w:t>
            </w:r>
          </w:p>
          <w:p>
            <w:pPr>
              <w:rPr>
                <w:rFonts w:ascii="宋体" w:hAnsi="宋体" w:eastAsia="宋体" w:cs="宋体"/>
                <w:color w:val="000000"/>
              </w:rPr>
            </w:pPr>
            <w:r>
              <w:rPr>
                <w:rFonts w:hint="eastAsia" w:ascii="宋体" w:hAnsi="宋体" w:eastAsia="宋体" w:cs="宋体"/>
                <w:color w:val="000000"/>
              </w:rPr>
              <w:t>注：投标人凭自助签到失败通知在人工应急签到截止时间前到达人工应急签到地点的，应按应急方案办理签到手续。逾期到达的，不再受理其人工应急签到。</w:t>
            </w:r>
          </w:p>
          <w:p>
            <w:pPr>
              <w:rPr>
                <w:rFonts w:ascii="宋体" w:hAnsi="宋体" w:eastAsia="宋体" w:cs="仿宋_GB2312"/>
              </w:rPr>
            </w:pPr>
            <w:r>
              <w:rPr>
                <w:rFonts w:hint="eastAsia" w:ascii="宋体" w:hAnsi="宋体" w:eastAsia="宋体" w:cs="宋体"/>
                <w:color w:val="000000"/>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22</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37.1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开标开始时间和地点</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cs="宋体"/>
                <w:color w:val="000000"/>
                <w:szCs w:val="21"/>
                <w:u w:val="single"/>
              </w:rPr>
            </w:pPr>
            <w:r>
              <w:rPr>
                <w:rFonts w:hint="eastAsia" w:ascii="宋体" w:hAnsi="宋体" w:eastAsia="宋体" w:cs="宋体"/>
                <w:color w:val="000000"/>
                <w:szCs w:val="21"/>
              </w:rPr>
              <w:t>开标开始时间：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时</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分（与投标截止时间为同一时间），地点：</w:t>
            </w:r>
            <w:r>
              <w:rPr>
                <w:rFonts w:hint="eastAsia" w:ascii="宋体" w:hAnsi="宋体" w:eastAsia="宋体" w:cs="宋体"/>
                <w:color w:val="000000"/>
                <w:szCs w:val="21"/>
                <w:u w:val="single"/>
              </w:rPr>
              <w:t xml:space="preserve">           </w:t>
            </w:r>
          </w:p>
          <w:p>
            <w:pPr>
              <w:rPr>
                <w:rFonts w:ascii="宋体" w:hAnsi="宋体" w:eastAsia="宋体" w:cs="宋体"/>
              </w:rPr>
            </w:pPr>
            <w:r>
              <w:rPr>
                <w:rFonts w:hint="eastAsia" w:ascii="宋体" w:hAnsi="宋体" w:eastAsia="宋体" w:cs="宋体"/>
              </w:rPr>
              <w:t>上述时间是否有改变，请密切留意招标答疑纪要的相关信息。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23</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31.1</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履约担保</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方式一：中标人提供的履约保证金为中标价款的</w:t>
            </w:r>
            <w:r>
              <w:rPr>
                <w:rFonts w:hint="eastAsia" w:ascii="宋体" w:hAnsi="宋体" w:eastAsia="宋体"/>
                <w:u w:val="single"/>
              </w:rPr>
              <w:t>10</w:t>
            </w:r>
            <w:r>
              <w:rPr>
                <w:rFonts w:hint="eastAsia" w:ascii="宋体" w:hAnsi="宋体" w:eastAsia="宋体"/>
              </w:rPr>
              <w:t>%。</w:t>
            </w:r>
          </w:p>
          <w:p>
            <w:pPr>
              <w:rPr>
                <w:rFonts w:ascii="宋体" w:hAnsi="宋体" w:eastAsia="宋体"/>
                <w:u w:val="single"/>
              </w:rPr>
            </w:pPr>
            <w:r>
              <w:rPr>
                <w:rFonts w:hint="eastAsia" w:ascii="宋体" w:hAnsi="宋体" w:eastAsia="宋体"/>
              </w:rPr>
              <w:t>方式二：中标人提供的履约保函的保证额为中标价款与最高投标限价之间的差额，且不少于中标价款的10%。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24</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vertAlign w:val="superscript"/>
              </w:rPr>
            </w:pPr>
            <w:r>
              <w:rPr>
                <w:rFonts w:hint="eastAsia" w:ascii="宋体" w:hAnsi="宋体" w:eastAsia="宋体"/>
              </w:rPr>
              <w:t>最高投标限价</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szCs w:val="21"/>
              </w:rPr>
            </w:pPr>
            <w:r>
              <w:rPr>
                <w:rFonts w:hint="eastAsia" w:ascii="宋体" w:hAnsi="宋体" w:eastAsia="宋体"/>
                <w:szCs w:val="21"/>
              </w:rPr>
              <w:t>本项目最高投标限价为人民币</w:t>
            </w:r>
            <w:r>
              <w:rPr>
                <w:rFonts w:hint="eastAsia" w:ascii="宋体" w:hAnsi="宋体" w:eastAsia="宋体"/>
                <w:szCs w:val="21"/>
                <w:u w:val="single"/>
              </w:rPr>
              <w:t xml:space="preserve">           </w:t>
            </w:r>
            <w:r>
              <w:rPr>
                <w:rFonts w:hint="eastAsia" w:ascii="宋体" w:hAnsi="宋体" w:eastAsia="宋体"/>
                <w:szCs w:val="21"/>
              </w:rPr>
              <w:t>元。投标价超过最高投标限价的投标文件将被拒绝。</w:t>
            </w:r>
          </w:p>
          <w:p>
            <w:pPr>
              <w:rPr>
                <w:rFonts w:ascii="宋体" w:hAnsi="宋体" w:eastAsia="宋体"/>
                <w:szCs w:val="21"/>
              </w:rPr>
            </w:pPr>
            <w:r>
              <w:rPr>
                <w:rFonts w:hint="eastAsia" w:ascii="宋体" w:hAnsi="宋体" w:eastAsia="宋体"/>
                <w:szCs w:val="21"/>
              </w:rPr>
              <w:t>其中：绿色施工安全防护措施费为</w:t>
            </w:r>
            <w:r>
              <w:rPr>
                <w:rFonts w:hint="eastAsia" w:ascii="宋体" w:hAnsi="宋体" w:eastAsia="宋体"/>
                <w:szCs w:val="21"/>
                <w:u w:val="single"/>
              </w:rPr>
              <w:t xml:space="preserve">   </w:t>
            </w:r>
            <w:r>
              <w:rPr>
                <w:rFonts w:hint="eastAsia" w:ascii="宋体" w:hAnsi="宋体" w:eastAsia="宋体"/>
                <w:szCs w:val="21"/>
              </w:rPr>
              <w:t>元, 暂列金额为</w:t>
            </w:r>
            <w:r>
              <w:rPr>
                <w:rFonts w:hint="eastAsia" w:ascii="宋体" w:hAnsi="宋体" w:eastAsia="宋体"/>
                <w:szCs w:val="21"/>
                <w:u w:val="single"/>
              </w:rPr>
              <w:t xml:space="preserve">    </w:t>
            </w:r>
            <w:r>
              <w:rPr>
                <w:rFonts w:hint="eastAsia" w:ascii="宋体" w:hAnsi="宋体" w:eastAsia="宋体"/>
                <w:szCs w:val="21"/>
              </w:rPr>
              <w:t>元，暂估价为</w:t>
            </w:r>
            <w:r>
              <w:rPr>
                <w:rFonts w:hint="eastAsia" w:ascii="宋体" w:hAnsi="宋体" w:eastAsia="宋体"/>
                <w:szCs w:val="21"/>
                <w:u w:val="single"/>
              </w:rPr>
              <w:t xml:space="preserve">      </w:t>
            </w:r>
            <w:r>
              <w:rPr>
                <w:rFonts w:hint="eastAsia" w:ascii="宋体" w:hAnsi="宋体" w:eastAsia="宋体"/>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25</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szCs w:val="21"/>
              </w:rPr>
              <w:t>工程成本警戒价</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工程成本警戒价为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eastAsia="宋体" w:cs="宋体"/>
                <w:szCs w:val="21"/>
              </w:rPr>
            </w:pPr>
            <w:r>
              <w:rPr>
                <w:rFonts w:hint="eastAsia" w:ascii="宋体" w:hAnsi="宋体" w:eastAsia="宋体" w:cs="宋体"/>
                <w:color w:val="000000"/>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26</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pStyle w:val="4"/>
              <w:spacing w:after="0"/>
              <w:ind w:firstLine="0"/>
              <w:rPr>
                <w:rFonts w:ascii="宋体" w:hAnsi="宋体" w:eastAsia="宋体"/>
              </w:rPr>
            </w:pPr>
            <w:r>
              <w:rPr>
                <w:rFonts w:hint="eastAsia" w:ascii="宋体" w:hAnsi="宋体" w:eastAsia="宋体"/>
              </w:rPr>
              <w:t>保修期</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27</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41.2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szCs w:val="21"/>
              </w:rPr>
              <w:t>计算评标参考价的等分点值</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color w:val="000000"/>
                <w:szCs w:val="21"/>
              </w:rPr>
              <w:t>计算评标参考价的等分点值</w:t>
            </w:r>
            <w:r>
              <w:rPr>
                <w:rFonts w:ascii="宋体" w:hAnsi="宋体" w:eastAsia="宋体"/>
                <w:color w:val="000000"/>
                <w:szCs w:val="21"/>
              </w:rPr>
              <w:t>X</w:t>
            </w:r>
            <w:r>
              <w:rPr>
                <w:rFonts w:hint="eastAsia" w:ascii="宋体" w:hAnsi="宋体" w:eastAsia="宋体"/>
                <w:color w:val="000000"/>
                <w:szCs w:val="21"/>
              </w:rPr>
              <w:t>在开标前从[0,100]</w:t>
            </w:r>
            <w:r>
              <w:rPr>
                <w:rFonts w:hint="eastAsia" w:ascii="宋体" w:hAnsi="宋体" w:eastAsia="宋体"/>
                <w:color w:val="000000"/>
              </w:rPr>
              <w:t xml:space="preserve"> </w:t>
            </w:r>
            <w:r>
              <w:rPr>
                <w:rFonts w:hint="eastAsia" w:ascii="宋体" w:hAnsi="宋体" w:eastAsia="宋体"/>
                <w:color w:val="000000"/>
                <w:szCs w:val="21"/>
              </w:rPr>
              <w:t>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28</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评标委员会组成</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rPr>
              <w:t>由招标人依法组建评标委员会。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29</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企业综合诚信评价排名计分</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rPr>
            </w:pPr>
            <w:r>
              <w:rPr>
                <w:rFonts w:hint="eastAsia" w:ascii="宋体" w:hAnsi="宋体" w:eastAsia="宋体"/>
                <w:szCs w:val="21"/>
              </w:rPr>
              <w:t>本项目企业综合诚信评价排名得分，以</w:t>
            </w:r>
            <w:r>
              <w:rPr>
                <w:rFonts w:hint="eastAsia" w:ascii="宋体" w:hAnsi="宋体" w:eastAsia="宋体"/>
                <w:szCs w:val="21"/>
                <w:u w:val="single"/>
              </w:rPr>
              <w:t xml:space="preserve">              </w:t>
            </w:r>
            <w:r>
              <w:rPr>
                <w:rFonts w:hint="eastAsia" w:ascii="宋体" w:hAnsi="宋体" w:eastAsia="宋体"/>
                <w:szCs w:val="21"/>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30</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13.4、13.5.2</w:t>
            </w: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合同价款的调整办法</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u w:val="single"/>
              </w:rPr>
            </w:pPr>
            <w:r>
              <w:rPr>
                <w:rFonts w:hint="eastAsia" w:ascii="宋体" w:hAnsi="宋体" w:eastAsia="宋体"/>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31</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建设工程质量检测管理办法</w:t>
            </w:r>
          </w:p>
        </w:tc>
        <w:tc>
          <w:tcPr>
            <w:tcW w:w="5804"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jc w:val="left"/>
              <w:rPr>
                <w:rFonts w:ascii="宋体" w:hAnsi="宋体" w:eastAsia="宋体"/>
              </w:rPr>
            </w:pPr>
            <w:r>
              <w:rPr>
                <w:rFonts w:hint="eastAsia" w:ascii="宋体" w:hAnsi="宋体" w:eastAsia="宋体"/>
              </w:rPr>
              <w:t>根据《建设工程质量检测管理办法》（建设部令第</w:t>
            </w:r>
            <w:r>
              <w:rPr>
                <w:rFonts w:ascii="宋体" w:hAnsi="宋体" w:eastAsia="宋体"/>
              </w:rPr>
              <w:t>141</w:t>
            </w:r>
            <w:r>
              <w:rPr>
                <w:rFonts w:hint="eastAsia" w:ascii="宋体" w:hAnsi="宋体" w:eastAsia="宋体"/>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84"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32</w:t>
            </w: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kern w:val="0"/>
                <w:szCs w:val="21"/>
                <w:lang w:val="zh-CN"/>
              </w:rPr>
              <w:t>分包</w:t>
            </w:r>
          </w:p>
        </w:tc>
        <w:tc>
          <w:tcPr>
            <w:tcW w:w="5804" w:type="dxa"/>
            <w:tcBorders>
              <w:top w:val="single" w:color="auto" w:sz="4" w:space="0"/>
              <w:left w:val="single" w:color="auto" w:sz="4" w:space="0"/>
              <w:bottom w:val="single" w:color="auto" w:sz="4" w:space="0"/>
              <w:right w:val="double" w:color="auto" w:sz="4" w:space="0"/>
            </w:tcBorders>
            <w:vAlign w:val="center"/>
          </w:tcPr>
          <w:p>
            <w:pPr>
              <w:rPr>
                <w:rFonts w:ascii="宋体" w:hAnsi="宋体" w:eastAsia="宋体" w:cs="宋体"/>
                <w:kern w:val="0"/>
                <w:szCs w:val="21"/>
                <w:lang w:val="zh-CN"/>
              </w:rPr>
            </w:pPr>
            <w:r>
              <w:rPr>
                <w:rFonts w:hint="eastAsia" w:ascii="宋体" w:hAnsi="宋体" w:eastAsia="宋体" w:cs="宋体"/>
                <w:kern w:val="0"/>
                <w:szCs w:val="21"/>
                <w:lang w:val="zh-CN"/>
              </w:rPr>
              <w:t>□不允许；</w:t>
            </w:r>
          </w:p>
          <w:p>
            <w:pPr>
              <w:rPr>
                <w:rFonts w:ascii="宋体" w:hAnsi="宋体" w:eastAsia="宋体" w:cs="宋体"/>
                <w:kern w:val="0"/>
                <w:szCs w:val="21"/>
                <w:lang w:val="zh-CN"/>
              </w:rPr>
            </w:pPr>
            <w:r>
              <w:rPr>
                <w:rFonts w:hint="eastAsia" w:ascii="宋体" w:hAnsi="宋体" w:eastAsia="宋体" w:cs="宋体"/>
                <w:kern w:val="0"/>
                <w:szCs w:val="21"/>
                <w:lang w:val="zh-CN"/>
              </w:rPr>
              <w:t>□允许：分包内容要要求：</w:t>
            </w:r>
          </w:p>
          <w:p>
            <w:pPr>
              <w:rPr>
                <w:rFonts w:ascii="宋体" w:hAnsi="宋体" w:eastAsia="宋体" w:cs="宋体"/>
                <w:kern w:val="0"/>
                <w:szCs w:val="21"/>
                <w:lang w:val="zh-CN"/>
              </w:rPr>
            </w:pPr>
            <w:r>
              <w:rPr>
                <w:rFonts w:hint="eastAsia" w:ascii="宋体" w:hAnsi="宋体" w:eastAsia="宋体" w:cs="宋体"/>
                <w:kern w:val="0"/>
                <w:szCs w:val="21"/>
                <w:lang w:val="zh-CN"/>
              </w:rPr>
              <w:t xml:space="preserve">        分包金额要求：</w:t>
            </w:r>
          </w:p>
          <w:p>
            <w:pPr>
              <w:rPr>
                <w:rFonts w:ascii="宋体" w:hAnsi="宋体" w:eastAsia="宋体" w:cs="宋体"/>
                <w:kern w:val="0"/>
                <w:szCs w:val="21"/>
                <w:lang w:val="zh-CN"/>
              </w:rPr>
            </w:pPr>
            <w:r>
              <w:rPr>
                <w:rFonts w:hint="eastAsia" w:ascii="宋体" w:hAnsi="宋体" w:eastAsia="宋体" w:cs="宋体"/>
                <w:kern w:val="0"/>
                <w:szCs w:val="21"/>
                <w:lang w:val="zh-CN"/>
              </w:rPr>
              <w:t xml:space="preserve">        对分包人的资质要求：</w:t>
            </w:r>
          </w:p>
          <w:p>
            <w:pPr>
              <w:rPr>
                <w:rFonts w:ascii="宋体" w:hAnsi="宋体" w:eastAsia="宋体" w:cs="宋体"/>
              </w:rPr>
            </w:pPr>
            <w:r>
              <w:rPr>
                <w:rFonts w:hint="eastAsia" w:ascii="宋体" w:hAnsi="宋体" w:eastAsia="宋体" w:cs="宋体"/>
                <w:kern w:val="0"/>
                <w:szCs w:val="21"/>
                <w:lang w:val="zh-CN"/>
              </w:rPr>
              <w:t xml:space="preserve">        对分包人的其他要求：</w:t>
            </w:r>
          </w:p>
        </w:tc>
      </w:tr>
    </w:tbl>
    <w:p>
      <w:pPr>
        <w:spacing w:line="480" w:lineRule="auto"/>
        <w:ind w:firstLine="537" w:firstLineChars="224"/>
        <w:rPr>
          <w:rFonts w:ascii="宋体" w:hAnsi="宋体"/>
          <w:sz w:val="24"/>
        </w:rPr>
      </w:pPr>
    </w:p>
    <w:p>
      <w:pPr>
        <w:spacing w:line="480" w:lineRule="auto"/>
        <w:rPr>
          <w:rFonts w:ascii="宋体" w:hAnsi="宋体" w:eastAsia="宋体"/>
          <w:sz w:val="24"/>
          <w:szCs w:val="24"/>
        </w:rPr>
      </w:pPr>
      <w:r>
        <w:rPr>
          <w:rFonts w:hint="eastAsia" w:ascii="宋体" w:hAnsi="宋体" w:eastAsia="宋体"/>
          <w:sz w:val="24"/>
          <w:szCs w:val="24"/>
        </w:rPr>
        <w:t>注：企业综合诚信评价排名得分即企业综合诚信评价60日诚信分，以下同。</w:t>
      </w:r>
    </w:p>
    <w:p>
      <w:pPr>
        <w:pStyle w:val="6"/>
        <w:jc w:val="both"/>
        <w:rPr>
          <w:rFonts w:ascii="宋体" w:eastAsia="宋体"/>
        </w:rPr>
      </w:pPr>
      <w:r>
        <w:rPr>
          <w:rFonts w:hint="eastAsia" w:ascii="宋体" w:eastAsia="宋体"/>
        </w:rPr>
        <w:br w:type="page"/>
      </w:r>
      <w:bookmarkStart w:id="12" w:name="_Toc21466"/>
      <w:bookmarkStart w:id="13" w:name="_Toc6299407"/>
      <w:r>
        <w:rPr>
          <w:rFonts w:hint="eastAsia" w:ascii="宋体" w:eastAsia="宋体"/>
        </w:rPr>
        <w:t>二、投标须知修改表</w:t>
      </w:r>
      <w:bookmarkEnd w:id="12"/>
      <w:bookmarkEnd w:id="13"/>
    </w:p>
    <w:p>
      <w:pPr>
        <w:pStyle w:val="4"/>
        <w:spacing w:line="360" w:lineRule="auto"/>
        <w:rPr>
          <w:rFonts w:ascii="宋体" w:hAnsi="宋体" w:eastAsia="宋体"/>
          <w:szCs w:val="21"/>
        </w:rPr>
      </w:pPr>
      <w:r>
        <w:rPr>
          <w:rFonts w:hint="eastAsia" w:ascii="宋体" w:hAnsi="宋体" w:eastAsia="宋体"/>
          <w:b/>
          <w:szCs w:val="21"/>
        </w:rPr>
        <w:t>声明：</w:t>
      </w:r>
      <w:r>
        <w:rPr>
          <w:rFonts w:hint="eastAsia" w:ascii="宋体" w:hAnsi="宋体" w:eastAsia="宋体"/>
          <w:szCs w:val="21"/>
        </w:rPr>
        <w:t>本投标须知使用GZZB2018-2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eastAsia="宋体"/>
          <w:szCs w:val="21"/>
        </w:rPr>
        <w:t>http://www.gzcc.gov.cn/</w:t>
      </w:r>
      <w:r>
        <w:rPr>
          <w:rFonts w:hint="eastAsia" w:ascii="宋体" w:hAnsi="宋体" w:eastAsia="宋体"/>
          <w:szCs w:val="21"/>
        </w:rPr>
        <w:t>）下载查阅。</w:t>
      </w:r>
    </w:p>
    <w:p>
      <w:pPr>
        <w:spacing w:line="480" w:lineRule="auto"/>
        <w:ind w:firstLine="472" w:firstLineChars="224"/>
        <w:rPr>
          <w:rFonts w:ascii="宋体" w:hAnsi="宋体" w:eastAsia="宋体"/>
          <w:b/>
          <w:szCs w:val="21"/>
        </w:rPr>
      </w:pPr>
      <w:r>
        <w:rPr>
          <w:rFonts w:hint="eastAsia" w:ascii="宋体" w:hAnsi="宋体" w:eastAsia="宋体"/>
          <w:b/>
          <w:szCs w:val="21"/>
        </w:rPr>
        <w:t>条款号：             修改类型：增加</w:t>
      </w:r>
    </w:p>
    <w:p>
      <w:pPr>
        <w:pBdr>
          <w:bottom w:val="single" w:color="auto" w:sz="6" w:space="1"/>
        </w:pBdr>
        <w:spacing w:line="480" w:lineRule="auto"/>
        <w:ind w:firstLine="472" w:firstLineChars="224"/>
        <w:rPr>
          <w:rFonts w:ascii="宋体" w:hAnsi="宋体" w:eastAsia="宋体"/>
          <w:b/>
          <w:szCs w:val="21"/>
        </w:rPr>
      </w:pPr>
      <w:r>
        <w:rPr>
          <w:rFonts w:hint="eastAsia" w:ascii="宋体" w:hAnsi="宋体" w:eastAsia="宋体"/>
          <w:b/>
          <w:szCs w:val="21"/>
        </w:rPr>
        <w:t>现文：</w:t>
      </w:r>
    </w:p>
    <w:p>
      <w:pPr>
        <w:spacing w:line="480" w:lineRule="auto"/>
        <w:ind w:firstLine="472" w:firstLineChars="224"/>
        <w:rPr>
          <w:rFonts w:ascii="宋体" w:hAnsi="宋体" w:eastAsia="宋体"/>
          <w:b/>
          <w:szCs w:val="21"/>
        </w:rPr>
      </w:pPr>
      <w:r>
        <w:rPr>
          <w:rFonts w:hint="eastAsia" w:ascii="宋体" w:hAnsi="宋体" w:eastAsia="宋体"/>
          <w:b/>
          <w:szCs w:val="21"/>
        </w:rPr>
        <w:t>条款号：             修改类型：删除</w:t>
      </w:r>
    </w:p>
    <w:p>
      <w:pPr>
        <w:pBdr>
          <w:bottom w:val="single" w:color="auto" w:sz="6" w:space="1"/>
        </w:pBdr>
        <w:spacing w:line="480" w:lineRule="auto"/>
        <w:ind w:firstLine="472" w:firstLineChars="224"/>
        <w:rPr>
          <w:rFonts w:ascii="宋体" w:hAnsi="宋体" w:eastAsia="宋体"/>
          <w:b/>
          <w:szCs w:val="21"/>
        </w:rPr>
      </w:pPr>
      <w:r>
        <w:rPr>
          <w:rFonts w:hint="eastAsia" w:ascii="宋体" w:hAnsi="宋体" w:eastAsia="宋体"/>
          <w:b/>
          <w:szCs w:val="21"/>
        </w:rPr>
        <w:t>原文：</w:t>
      </w:r>
    </w:p>
    <w:p>
      <w:pPr>
        <w:spacing w:line="480" w:lineRule="auto"/>
        <w:ind w:firstLine="472" w:firstLineChars="224"/>
        <w:rPr>
          <w:rFonts w:ascii="宋体" w:hAnsi="宋体" w:eastAsia="宋体"/>
          <w:b/>
          <w:szCs w:val="21"/>
        </w:rPr>
      </w:pPr>
      <w:r>
        <w:rPr>
          <w:rFonts w:hint="eastAsia" w:ascii="宋体" w:hAnsi="宋体" w:eastAsia="宋体"/>
          <w:b/>
          <w:szCs w:val="21"/>
        </w:rPr>
        <w:t>条款号：             修改类型：修改</w:t>
      </w:r>
    </w:p>
    <w:p>
      <w:pPr>
        <w:spacing w:line="480" w:lineRule="auto"/>
        <w:ind w:firstLine="472" w:firstLineChars="224"/>
        <w:rPr>
          <w:rFonts w:ascii="宋体" w:hAnsi="宋体" w:eastAsia="宋体"/>
          <w:b/>
          <w:szCs w:val="21"/>
        </w:rPr>
      </w:pPr>
      <w:r>
        <w:rPr>
          <w:rFonts w:hint="eastAsia" w:ascii="宋体" w:hAnsi="宋体" w:eastAsia="宋体"/>
          <w:b/>
          <w:szCs w:val="21"/>
        </w:rPr>
        <w:t>原文：</w:t>
      </w:r>
    </w:p>
    <w:p>
      <w:pPr>
        <w:pBdr>
          <w:bottom w:val="single" w:color="auto" w:sz="6" w:space="1"/>
        </w:pBdr>
        <w:spacing w:line="360" w:lineRule="auto"/>
        <w:ind w:firstLine="527" w:firstLineChars="250"/>
        <w:rPr>
          <w:rFonts w:ascii="宋体" w:hAnsi="宋体" w:eastAsia="宋体"/>
        </w:rPr>
      </w:pPr>
      <w:r>
        <w:rPr>
          <w:rFonts w:hint="eastAsia" w:ascii="宋体" w:hAnsi="宋体" w:eastAsia="宋体"/>
          <w:b/>
          <w:szCs w:val="21"/>
        </w:rPr>
        <w:t>现文：</w:t>
      </w:r>
    </w:p>
    <w:p>
      <w:pPr>
        <w:spacing w:line="360" w:lineRule="auto"/>
        <w:rPr>
          <w:rFonts w:ascii="宋体" w:hAnsi="宋体" w:eastAsia="宋体"/>
          <w:szCs w:val="21"/>
        </w:rPr>
      </w:pPr>
      <w:r>
        <w:rPr>
          <w:rFonts w:hint="eastAsia" w:ascii="宋体" w:hAnsi="宋体" w:eastAsia="宋体"/>
          <w:szCs w:val="21"/>
        </w:rPr>
        <w:t>注：以上修改，仅限于本范本中有可供选择条款的情形。</w:t>
      </w:r>
    </w:p>
    <w:p>
      <w:pPr>
        <w:spacing w:line="360" w:lineRule="auto"/>
        <w:rPr>
          <w:rFonts w:ascii="宋体" w:hAnsi="宋体" w:eastAsia="宋体"/>
        </w:rPr>
      </w:pPr>
      <w:r>
        <w:rPr>
          <w:rFonts w:hint="eastAsia" w:ascii="宋体" w:hAnsi="宋体" w:eastAsia="宋体"/>
          <w:szCs w:val="21"/>
        </w:rPr>
        <w:t>（以下无正文）</w:t>
      </w:r>
    </w:p>
    <w:p>
      <w:pPr>
        <w:pStyle w:val="6"/>
        <w:rPr>
          <w:rFonts w:ascii="宋体" w:eastAsia="宋体"/>
        </w:rPr>
      </w:pPr>
      <w:r>
        <w:rPr>
          <w:rFonts w:hint="eastAsia" w:ascii="宋体" w:eastAsia="宋体"/>
        </w:rPr>
        <w:br w:type="page"/>
      </w:r>
      <w:bookmarkStart w:id="14" w:name="_Toc101777611"/>
      <w:bookmarkStart w:id="15" w:name="_Toc85505511"/>
      <w:bookmarkStart w:id="16" w:name="_Toc6299408"/>
      <w:bookmarkStart w:id="17" w:name="_Toc7266"/>
      <w:r>
        <w:rPr>
          <w:rFonts w:hint="eastAsia" w:ascii="宋体" w:eastAsia="宋体"/>
        </w:rPr>
        <w:t>三、投标须知</w:t>
      </w:r>
      <w:bookmarkEnd w:id="14"/>
      <w:bookmarkEnd w:id="15"/>
      <w:r>
        <w:rPr>
          <w:rFonts w:hint="eastAsia" w:ascii="宋体" w:eastAsia="宋体"/>
        </w:rPr>
        <w:t>通用条款</w:t>
      </w:r>
      <w:bookmarkEnd w:id="16"/>
      <w:bookmarkEnd w:id="17"/>
    </w:p>
    <w:p>
      <w:pPr>
        <w:pStyle w:val="6"/>
        <w:rPr>
          <w:rFonts w:ascii="宋体" w:eastAsia="宋体"/>
        </w:rPr>
      </w:pPr>
      <w:bookmarkStart w:id="18" w:name="_Toc6299409"/>
      <w:bookmarkStart w:id="19" w:name="_Toc101777612"/>
      <w:bookmarkStart w:id="20" w:name="_Toc6129"/>
      <w:bookmarkStart w:id="21" w:name="_Toc85505512"/>
      <w:r>
        <w:rPr>
          <w:rFonts w:hint="eastAsia" w:ascii="宋体" w:eastAsia="宋体"/>
        </w:rPr>
        <w:t>（一）总则</w:t>
      </w:r>
      <w:bookmarkEnd w:id="18"/>
      <w:bookmarkEnd w:id="19"/>
      <w:bookmarkEnd w:id="20"/>
      <w:bookmarkEnd w:id="21"/>
    </w:p>
    <w:p>
      <w:pPr>
        <w:pStyle w:val="4"/>
        <w:spacing w:after="0" w:line="360" w:lineRule="auto"/>
        <w:ind w:firstLine="482" w:firstLineChars="200"/>
        <w:rPr>
          <w:rFonts w:ascii="宋体" w:hAnsi="宋体" w:eastAsia="宋体"/>
          <w:b/>
          <w:bCs/>
          <w:sz w:val="24"/>
          <w:szCs w:val="24"/>
        </w:rPr>
      </w:pPr>
      <w:r>
        <w:rPr>
          <w:rFonts w:hint="eastAsia" w:ascii="宋体" w:hAnsi="宋体" w:eastAsia="宋体"/>
          <w:b/>
          <w:bCs/>
          <w:sz w:val="24"/>
          <w:szCs w:val="24"/>
        </w:rPr>
        <w:t>1．定义</w:t>
      </w:r>
    </w:p>
    <w:p>
      <w:pPr>
        <w:pStyle w:val="4"/>
        <w:spacing w:after="0" w:line="360" w:lineRule="auto"/>
        <w:ind w:firstLine="480" w:firstLineChars="200"/>
        <w:rPr>
          <w:rFonts w:ascii="宋体" w:hAnsi="宋体" w:eastAsia="宋体"/>
          <w:b/>
          <w:bCs/>
          <w:sz w:val="24"/>
        </w:rPr>
      </w:pPr>
      <w:r>
        <w:rPr>
          <w:rFonts w:hint="eastAsia" w:ascii="宋体" w:hAnsi="宋体" w:eastAsia="宋体"/>
          <w:sz w:val="24"/>
        </w:rPr>
        <w:t>本招标文件使用的下列词语具有如下规定的意义：</w:t>
      </w:r>
    </w:p>
    <w:p>
      <w:pPr>
        <w:pStyle w:val="4"/>
        <w:spacing w:after="0" w:line="360" w:lineRule="auto"/>
        <w:ind w:firstLine="480" w:firstLineChars="200"/>
        <w:rPr>
          <w:rFonts w:ascii="宋体" w:hAnsi="宋体" w:eastAsia="宋体"/>
          <w:b/>
          <w:bCs/>
          <w:sz w:val="24"/>
          <w:u w:val="single"/>
        </w:rPr>
      </w:pPr>
      <w:r>
        <w:rPr>
          <w:rFonts w:hint="eastAsia" w:ascii="宋体" w:hAnsi="宋体" w:eastAsia="宋体"/>
          <w:sz w:val="24"/>
        </w:rPr>
        <w:t>（1）“招标人”（即发包人）、“项目建设管理单位”（或称“项目代建单位”）、“招标代理”、“设计单位”、“监理单位”均已在投标须知前附表中列明。</w:t>
      </w:r>
    </w:p>
    <w:p>
      <w:pPr>
        <w:pStyle w:val="4"/>
        <w:spacing w:after="0" w:line="360" w:lineRule="auto"/>
        <w:ind w:firstLine="480" w:firstLineChars="200"/>
        <w:rPr>
          <w:rFonts w:ascii="宋体" w:hAnsi="宋体" w:eastAsia="宋体"/>
          <w:sz w:val="24"/>
          <w:u w:val="single"/>
        </w:rPr>
      </w:pPr>
      <w:r>
        <w:rPr>
          <w:rFonts w:hint="eastAsia" w:ascii="宋体" w:hAnsi="宋体" w:eastAsia="宋体"/>
          <w:sz w:val="24"/>
        </w:rPr>
        <w:t xml:space="preserve">（2）“投标人”指向招标人递交投标文件的当事人。   </w:t>
      </w:r>
    </w:p>
    <w:p>
      <w:pPr>
        <w:pStyle w:val="4"/>
        <w:spacing w:after="0" w:line="360" w:lineRule="auto"/>
        <w:ind w:firstLine="480" w:firstLineChars="200"/>
        <w:rPr>
          <w:rFonts w:ascii="宋体" w:hAnsi="宋体" w:eastAsia="宋体"/>
          <w:sz w:val="24"/>
        </w:rPr>
      </w:pPr>
      <w:r>
        <w:rPr>
          <w:rFonts w:hint="eastAsia" w:ascii="宋体" w:hAnsi="宋体" w:eastAsia="宋体"/>
          <w:sz w:val="24"/>
        </w:rPr>
        <w:t>（3）“承包人”指其投标被招标人接受并与其签订承包合同的当事人。</w:t>
      </w:r>
    </w:p>
    <w:p>
      <w:pPr>
        <w:pStyle w:val="4"/>
        <w:spacing w:after="0" w:line="360" w:lineRule="auto"/>
        <w:ind w:firstLine="480" w:firstLineChars="200"/>
        <w:rPr>
          <w:rFonts w:ascii="宋体" w:hAnsi="宋体" w:eastAsia="宋体"/>
          <w:sz w:val="24"/>
        </w:rPr>
      </w:pP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cr/>
      </w:r>
      <w:r>
        <w:rPr>
          <w:rFonts w:hint="eastAsia" w:ascii="宋体" w:hAnsi="宋体" w:eastAsia="宋体"/>
          <w:vanish/>
          <w:sz w:val="24"/>
        </w:rPr>
        <w:t>“书面文件”指打字或印刷的文件，包括电传、电报和传真。子签章。</w:t>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vanish/>
          <w:sz w:val="24"/>
        </w:rPr>
        <w:pgNum/>
      </w:r>
      <w:r>
        <w:rPr>
          <w:rFonts w:hint="eastAsia" w:ascii="宋体" w:hAnsi="宋体" w:eastAsia="宋体"/>
          <w:sz w:val="24"/>
        </w:rPr>
        <w:t>（4）“招标文件”指由招标代理发出的本文件（包括全部章节、附件）及招标答疑纪要和</w:t>
      </w:r>
      <w:r>
        <w:rPr>
          <w:rFonts w:hint="eastAsia" w:ascii="宋体" w:hAnsi="宋体" w:eastAsia="宋体"/>
          <w:bCs/>
          <w:sz w:val="24"/>
        </w:rPr>
        <w:t>招标文件的澄清与修改</w:t>
      </w:r>
      <w:r>
        <w:rPr>
          <w:rFonts w:hint="eastAsia" w:ascii="宋体" w:hAnsi="宋体" w:eastAsia="宋体"/>
          <w:sz w:val="24"/>
        </w:rPr>
        <w:t>文件。</w:t>
      </w:r>
    </w:p>
    <w:p>
      <w:pPr>
        <w:pStyle w:val="4"/>
        <w:spacing w:after="0" w:line="360" w:lineRule="auto"/>
        <w:ind w:firstLine="480" w:firstLineChars="200"/>
        <w:rPr>
          <w:rFonts w:ascii="宋体" w:hAnsi="宋体" w:eastAsia="宋体"/>
          <w:sz w:val="24"/>
        </w:rPr>
      </w:pPr>
      <w:r>
        <w:rPr>
          <w:rFonts w:hint="eastAsia" w:ascii="宋体" w:hAnsi="宋体" w:eastAsia="宋体"/>
          <w:sz w:val="24"/>
        </w:rPr>
        <w:t>（5）“投标文件”指投标人根据本项目招标文件向招标人递交的全部文件。</w:t>
      </w:r>
    </w:p>
    <w:p>
      <w:pPr>
        <w:pStyle w:val="4"/>
        <w:spacing w:after="0" w:line="360" w:lineRule="auto"/>
        <w:ind w:firstLine="480" w:firstLineChars="200"/>
        <w:rPr>
          <w:rFonts w:ascii="宋体" w:hAnsi="宋体" w:eastAsia="宋体"/>
          <w:sz w:val="24"/>
        </w:rPr>
      </w:pPr>
      <w:r>
        <w:rPr>
          <w:rFonts w:hint="eastAsia" w:ascii="宋体" w:hAnsi="宋体" w:eastAsia="宋体"/>
          <w:sz w:val="24"/>
        </w:rPr>
        <w:t>（6）“书面文件”指打字或印刷的文件，包括电传、电报和传真。</w:t>
      </w:r>
    </w:p>
    <w:p>
      <w:pPr>
        <w:pStyle w:val="4"/>
        <w:spacing w:after="0" w:line="360" w:lineRule="auto"/>
        <w:ind w:firstLine="600" w:firstLineChars="250"/>
        <w:rPr>
          <w:rFonts w:ascii="宋体" w:hAnsi="宋体" w:eastAsia="宋体"/>
          <w:b/>
          <w:sz w:val="24"/>
          <w:szCs w:val="24"/>
        </w:rPr>
      </w:pPr>
      <w:r>
        <w:rPr>
          <w:rFonts w:hint="eastAsia" w:ascii="宋体" w:hAnsi="宋体" w:eastAsia="宋体"/>
          <w:sz w:val="24"/>
        </w:rPr>
        <w:t>(7)“电子文件</w:t>
      </w:r>
      <w:r>
        <w:rPr>
          <w:rFonts w:hint="eastAsia" w:ascii="宋体" w:hAnsi="宋体" w:eastAsia="宋体"/>
          <w:sz w:val="24"/>
          <w:szCs w:val="24"/>
        </w:rPr>
        <w:t>”</w:t>
      </w:r>
      <w:r>
        <w:rPr>
          <w:rFonts w:hint="eastAsia" w:ascii="宋体" w:hAnsi="宋体" w:eastAsia="宋体"/>
          <w:b/>
          <w:sz w:val="24"/>
          <w:szCs w:val="24"/>
        </w:rPr>
        <w:t xml:space="preserve"> </w:t>
      </w:r>
      <w:r>
        <w:rPr>
          <w:rFonts w:hint="eastAsia" w:ascii="宋体" w:hAnsi="宋体" w:eastAsia="宋体"/>
          <w:sz w:val="24"/>
          <w:szCs w:val="24"/>
        </w:rPr>
        <w:t>指数字、文字、图形等以数码形式存储于磁带、磁盘、光盘等载体，依赖计算机等数字设备阅读、处理，并可在通信网络上传送的文件。</w:t>
      </w:r>
    </w:p>
    <w:p>
      <w:pPr>
        <w:spacing w:line="360" w:lineRule="auto"/>
        <w:ind w:firstLine="482" w:firstLineChars="200"/>
        <w:rPr>
          <w:rFonts w:ascii="宋体" w:hAnsi="宋体" w:eastAsia="宋体"/>
          <w:b/>
          <w:sz w:val="24"/>
        </w:rPr>
      </w:pPr>
      <w:r>
        <w:rPr>
          <w:rFonts w:hint="eastAsia" w:ascii="宋体" w:hAnsi="宋体" w:eastAsia="宋体"/>
          <w:b/>
          <w:sz w:val="24"/>
        </w:rPr>
        <w:t>2．招标说明</w:t>
      </w:r>
    </w:p>
    <w:p>
      <w:pPr>
        <w:spacing w:line="360" w:lineRule="auto"/>
        <w:ind w:firstLine="480" w:firstLineChars="200"/>
        <w:rPr>
          <w:rFonts w:ascii="宋体" w:hAnsi="宋体" w:eastAsia="宋体"/>
          <w:bCs/>
          <w:sz w:val="24"/>
        </w:rPr>
      </w:pPr>
      <w:r>
        <w:rPr>
          <w:rFonts w:hint="eastAsia" w:ascii="宋体" w:hAnsi="宋体" w:eastAsia="宋体"/>
          <w:bCs/>
          <w:sz w:val="24"/>
        </w:rPr>
        <w:t>2.1本招标工程项目按照《中华人民共和国招标投标法》等有关法律、行政法规、规章和规范性文件，通过招标方式选定承包人。</w:t>
      </w:r>
    </w:p>
    <w:p>
      <w:pPr>
        <w:spacing w:line="360" w:lineRule="auto"/>
        <w:ind w:firstLine="480" w:firstLineChars="200"/>
        <w:rPr>
          <w:rFonts w:ascii="宋体" w:hAnsi="宋体" w:eastAsia="宋体"/>
          <w:bCs/>
          <w:sz w:val="24"/>
        </w:rPr>
      </w:pPr>
      <w:r>
        <w:rPr>
          <w:rFonts w:hint="eastAsia" w:ascii="宋体" w:hAnsi="宋体" w:eastAsia="宋体"/>
          <w:bCs/>
          <w:sz w:val="24"/>
        </w:rPr>
        <w:t>2.2工程名称、建设地点、建设规模、承包方式、质量标准、招标范围、工期要求等均在投标须知前附表中列明。</w:t>
      </w:r>
    </w:p>
    <w:p>
      <w:pPr>
        <w:spacing w:line="360" w:lineRule="auto"/>
        <w:ind w:firstLine="480" w:firstLineChars="200"/>
        <w:rPr>
          <w:rFonts w:ascii="宋体" w:hAnsi="宋体" w:eastAsia="宋体"/>
          <w:bCs/>
          <w:sz w:val="24"/>
        </w:rPr>
      </w:pPr>
      <w:r>
        <w:rPr>
          <w:rFonts w:hint="eastAsia" w:ascii="宋体" w:hAnsi="宋体" w:eastAsia="宋体"/>
          <w:bCs/>
          <w:sz w:val="24"/>
        </w:rPr>
        <w:t>2.3设计说明：详见招标图纸。</w:t>
      </w:r>
    </w:p>
    <w:p>
      <w:pPr>
        <w:spacing w:line="360" w:lineRule="auto"/>
        <w:ind w:firstLine="480" w:firstLineChars="200"/>
        <w:rPr>
          <w:rFonts w:ascii="宋体" w:hAnsi="宋体" w:eastAsia="宋体"/>
          <w:bCs/>
          <w:sz w:val="24"/>
        </w:rPr>
      </w:pPr>
      <w:r>
        <w:rPr>
          <w:rFonts w:hint="eastAsia" w:ascii="宋体" w:hAnsi="宋体" w:eastAsia="宋体"/>
          <w:bCs/>
          <w:sz w:val="24"/>
        </w:rPr>
        <w:t>2.4工程施工特点：详见招标图纸。</w:t>
      </w:r>
    </w:p>
    <w:p>
      <w:pPr>
        <w:tabs>
          <w:tab w:val="left" w:pos="105"/>
        </w:tabs>
        <w:spacing w:line="360" w:lineRule="auto"/>
        <w:ind w:firstLine="482" w:firstLineChars="200"/>
        <w:rPr>
          <w:rFonts w:ascii="宋体" w:hAnsi="宋体" w:eastAsia="宋体"/>
          <w:b/>
          <w:sz w:val="24"/>
        </w:rPr>
      </w:pPr>
      <w:r>
        <w:rPr>
          <w:rFonts w:hint="eastAsia" w:ascii="宋体" w:hAnsi="宋体" w:eastAsia="宋体"/>
          <w:b/>
          <w:sz w:val="24"/>
        </w:rPr>
        <w:t>3．资金来源</w:t>
      </w:r>
    </w:p>
    <w:p>
      <w:pPr>
        <w:spacing w:line="360" w:lineRule="auto"/>
        <w:ind w:firstLine="480" w:firstLineChars="200"/>
        <w:rPr>
          <w:rFonts w:ascii="宋体" w:hAnsi="宋体" w:eastAsia="宋体"/>
          <w:bCs/>
          <w:sz w:val="24"/>
        </w:rPr>
      </w:pPr>
      <w:r>
        <w:rPr>
          <w:rFonts w:hint="eastAsia" w:ascii="宋体" w:hAnsi="宋体" w:eastAsia="宋体"/>
          <w:bCs/>
          <w:sz w:val="24"/>
        </w:rPr>
        <w:t>本招标工程项目资金来源见投标须知前附表第9项</w:t>
      </w:r>
    </w:p>
    <w:p>
      <w:pPr>
        <w:tabs>
          <w:tab w:val="left" w:pos="105"/>
        </w:tabs>
        <w:spacing w:line="360" w:lineRule="auto"/>
        <w:ind w:firstLine="482" w:firstLineChars="200"/>
        <w:rPr>
          <w:rFonts w:ascii="宋体" w:hAnsi="宋体" w:eastAsia="宋体"/>
          <w:b/>
          <w:sz w:val="24"/>
        </w:rPr>
      </w:pPr>
      <w:r>
        <w:rPr>
          <w:rFonts w:hint="eastAsia" w:ascii="宋体" w:hAnsi="宋体" w:eastAsia="宋体"/>
          <w:b/>
          <w:sz w:val="24"/>
        </w:rPr>
        <w:t>4．合格投标人的条件</w:t>
      </w:r>
    </w:p>
    <w:p>
      <w:pPr>
        <w:spacing w:line="360" w:lineRule="auto"/>
        <w:ind w:firstLine="480" w:firstLineChars="200"/>
        <w:rPr>
          <w:rFonts w:ascii="宋体" w:hAnsi="宋体" w:eastAsia="宋体"/>
          <w:bCs/>
          <w:sz w:val="24"/>
        </w:rPr>
      </w:pPr>
      <w:r>
        <w:rPr>
          <w:rFonts w:hint="eastAsia" w:ascii="宋体" w:hAnsi="宋体" w:eastAsia="宋体"/>
          <w:bCs/>
          <w:sz w:val="24"/>
        </w:rPr>
        <w:t>详见本项目招标公告</w:t>
      </w:r>
    </w:p>
    <w:p>
      <w:pPr>
        <w:tabs>
          <w:tab w:val="left" w:pos="105"/>
        </w:tabs>
        <w:spacing w:line="360" w:lineRule="auto"/>
        <w:ind w:firstLine="482" w:firstLineChars="200"/>
        <w:rPr>
          <w:rFonts w:ascii="宋体" w:hAnsi="宋体" w:eastAsia="宋体"/>
          <w:b/>
          <w:sz w:val="24"/>
        </w:rPr>
      </w:pPr>
      <w:r>
        <w:rPr>
          <w:rFonts w:hint="eastAsia" w:ascii="宋体" w:hAnsi="宋体" w:eastAsia="宋体"/>
          <w:b/>
          <w:sz w:val="24"/>
        </w:rPr>
        <w:t>5．踏勘现场</w:t>
      </w:r>
    </w:p>
    <w:p>
      <w:pPr>
        <w:spacing w:line="360" w:lineRule="auto"/>
        <w:ind w:firstLine="480" w:firstLineChars="200"/>
        <w:rPr>
          <w:rFonts w:ascii="宋体" w:hAnsi="宋体" w:eastAsia="宋体"/>
          <w:bCs/>
          <w:sz w:val="24"/>
          <w:u w:val="single"/>
        </w:rPr>
      </w:pPr>
      <w:r>
        <w:rPr>
          <w:rFonts w:hint="eastAsia" w:ascii="宋体" w:hAnsi="宋体" w:eastAsia="宋体"/>
          <w:bCs/>
          <w:sz w:val="24"/>
        </w:rPr>
        <w:t>5.1 投标人应按本投标须知前附表第16项所述时间和要求对工程现场及周围环境进行踏勘，</w:t>
      </w:r>
      <w:r>
        <w:rPr>
          <w:rFonts w:hint="eastAsia" w:ascii="宋体" w:hAnsi="宋体" w:eastAsia="宋体"/>
          <w:sz w:val="24"/>
        </w:rPr>
        <w:t>投标人应充分重视和仔细地进行这种考察，</w:t>
      </w:r>
      <w:r>
        <w:rPr>
          <w:rFonts w:hint="eastAsia" w:ascii="宋体" w:hAnsi="宋体" w:eastAsia="宋体"/>
          <w:bCs/>
          <w:sz w:val="24"/>
        </w:rPr>
        <w:t>以便投标人获取</w:t>
      </w:r>
      <w:r>
        <w:rPr>
          <w:rFonts w:hint="eastAsia" w:ascii="宋体" w:hAnsi="宋体" w:eastAsia="宋体"/>
          <w:sz w:val="24"/>
        </w:rPr>
        <w:t>那些须投标人自己负责的</w:t>
      </w:r>
      <w:r>
        <w:rPr>
          <w:rFonts w:hint="eastAsia" w:ascii="宋体" w:hAnsi="宋体" w:eastAsia="宋体"/>
          <w:bCs/>
          <w:sz w:val="24"/>
        </w:rPr>
        <w:t>有关编制投标文件和签署合同所涉及现场所有的资料。</w:t>
      </w:r>
      <w:r>
        <w:rPr>
          <w:rFonts w:hint="eastAsia" w:ascii="宋体" w:hAnsi="宋体" w:eastAsia="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hAnsi="宋体" w:eastAsia="宋体"/>
          <w:bCs/>
          <w:sz w:val="24"/>
        </w:rPr>
      </w:pPr>
      <w:r>
        <w:rPr>
          <w:rFonts w:hint="eastAsia" w:ascii="宋体" w:hAnsi="宋体" w:eastAsia="宋体"/>
          <w:bCs/>
          <w:sz w:val="24"/>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sz w:val="24"/>
        </w:rPr>
      </w:pPr>
      <w:r>
        <w:rPr>
          <w:rFonts w:hint="eastAsia" w:ascii="宋体" w:hAnsi="宋体" w:eastAsia="宋体"/>
          <w:bCs/>
          <w:sz w:val="24"/>
        </w:rPr>
        <w:t>5.3 经招标人允许，投标人可为踏勘目的进入招标人的项目现场。</w:t>
      </w:r>
      <w:r>
        <w:rPr>
          <w:rFonts w:hint="eastAsia" w:ascii="宋体" w:hAnsi="宋体" w:eastAsia="宋体"/>
          <w:sz w:val="24"/>
        </w:rPr>
        <w:t>在考察过程中，投标人及其代表必须承担那些进入现场后，由于他们的行为所造成的人身伤害（不管是否致命）、财产损失或损坏，以及其他任何原因造成的损失、损坏或</w:t>
      </w:r>
    </w:p>
    <w:p>
      <w:pPr>
        <w:spacing w:line="360" w:lineRule="auto"/>
        <w:rPr>
          <w:rFonts w:ascii="宋体" w:hAnsi="宋体" w:eastAsia="宋体"/>
          <w:bCs/>
          <w:sz w:val="24"/>
        </w:rPr>
      </w:pPr>
      <w:r>
        <w:rPr>
          <w:rFonts w:hint="eastAsia" w:ascii="宋体" w:hAnsi="宋体" w:eastAsia="宋体"/>
          <w:sz w:val="24"/>
        </w:rPr>
        <w:t>费用，</w:t>
      </w:r>
      <w:r>
        <w:rPr>
          <w:rFonts w:hint="eastAsia" w:ascii="宋体" w:hAnsi="宋体" w:eastAsia="宋体"/>
          <w:bCs/>
          <w:sz w:val="24"/>
        </w:rPr>
        <w:t>投标人不得因此使招标人承担有关的责任和蒙受损失。</w:t>
      </w:r>
    </w:p>
    <w:p>
      <w:pPr>
        <w:tabs>
          <w:tab w:val="left" w:pos="105"/>
        </w:tabs>
        <w:spacing w:line="360" w:lineRule="auto"/>
        <w:ind w:firstLine="482" w:firstLineChars="200"/>
        <w:rPr>
          <w:rFonts w:ascii="宋体" w:hAnsi="宋体" w:eastAsia="宋体"/>
          <w:b/>
          <w:sz w:val="24"/>
        </w:rPr>
      </w:pPr>
      <w:r>
        <w:rPr>
          <w:rFonts w:hint="eastAsia" w:ascii="宋体" w:hAnsi="宋体" w:eastAsia="宋体"/>
          <w:b/>
          <w:sz w:val="24"/>
        </w:rPr>
        <w:t>6．投标费用</w:t>
      </w:r>
    </w:p>
    <w:p>
      <w:pPr>
        <w:tabs>
          <w:tab w:val="left" w:pos="105"/>
        </w:tabs>
        <w:spacing w:line="360" w:lineRule="auto"/>
        <w:ind w:firstLine="480" w:firstLineChars="200"/>
        <w:rPr>
          <w:rFonts w:ascii="宋体" w:hAnsi="宋体" w:eastAsia="宋体"/>
          <w:bCs/>
          <w:sz w:val="24"/>
        </w:rPr>
      </w:pPr>
      <w:r>
        <w:rPr>
          <w:rFonts w:hint="eastAsia" w:ascii="宋体" w:hAnsi="宋体" w:eastAsia="宋体"/>
          <w:sz w:val="24"/>
        </w:rPr>
        <w:t>不论投标结果如何，投标人应承担</w:t>
      </w:r>
      <w:r>
        <w:rPr>
          <w:rFonts w:hint="eastAsia" w:ascii="宋体" w:hAnsi="宋体" w:eastAsia="宋体"/>
          <w:bCs/>
          <w:sz w:val="24"/>
        </w:rPr>
        <w:t>自身</w:t>
      </w:r>
      <w:r>
        <w:rPr>
          <w:rFonts w:hint="eastAsia" w:ascii="宋体" w:hAnsi="宋体" w:eastAsia="宋体"/>
          <w:sz w:val="24"/>
        </w:rPr>
        <w:t>因投标文件编制、递交及其他</w:t>
      </w:r>
      <w:r>
        <w:rPr>
          <w:rFonts w:hint="eastAsia" w:ascii="宋体" w:hAnsi="宋体" w:eastAsia="宋体"/>
          <w:bCs/>
          <w:sz w:val="24"/>
        </w:rPr>
        <w:t>参加本招标活动</w:t>
      </w:r>
      <w:r>
        <w:rPr>
          <w:rFonts w:hint="eastAsia" w:ascii="宋体" w:hAnsi="宋体" w:eastAsia="宋体"/>
          <w:sz w:val="24"/>
        </w:rPr>
        <w:t>所涉及的一切费用，招标人对上述费用不负任何责任。</w:t>
      </w:r>
    </w:p>
    <w:p>
      <w:pPr>
        <w:pStyle w:val="6"/>
        <w:rPr>
          <w:rFonts w:ascii="宋体" w:eastAsia="宋体"/>
        </w:rPr>
      </w:pPr>
      <w:bookmarkStart w:id="22" w:name="_Toc14469"/>
      <w:bookmarkStart w:id="23" w:name="_Toc101777613"/>
      <w:bookmarkStart w:id="24" w:name="_Toc6299410"/>
      <w:r>
        <w:rPr>
          <w:rFonts w:hint="eastAsia" w:ascii="宋体" w:eastAsia="宋体"/>
        </w:rPr>
        <w:t>（二）招标文件</w:t>
      </w:r>
      <w:bookmarkEnd w:id="22"/>
      <w:bookmarkEnd w:id="23"/>
      <w:bookmarkEnd w:id="24"/>
    </w:p>
    <w:p>
      <w:pPr>
        <w:tabs>
          <w:tab w:val="left" w:pos="105"/>
        </w:tabs>
        <w:spacing w:line="360" w:lineRule="auto"/>
        <w:ind w:firstLine="482" w:firstLineChars="200"/>
        <w:rPr>
          <w:rFonts w:ascii="宋体" w:hAnsi="宋体" w:eastAsia="宋体"/>
          <w:b/>
          <w:sz w:val="24"/>
        </w:rPr>
      </w:pPr>
      <w:r>
        <w:rPr>
          <w:rFonts w:hint="eastAsia" w:ascii="宋体" w:hAnsi="宋体" w:eastAsia="宋体"/>
          <w:b/>
          <w:sz w:val="24"/>
        </w:rPr>
        <w:t>7.招标文件的组成</w:t>
      </w:r>
    </w:p>
    <w:p>
      <w:pPr>
        <w:spacing w:line="360" w:lineRule="auto"/>
        <w:ind w:firstLine="480" w:firstLineChars="200"/>
        <w:rPr>
          <w:rFonts w:ascii="宋体" w:hAnsi="宋体" w:eastAsia="宋体"/>
          <w:sz w:val="24"/>
        </w:rPr>
      </w:pPr>
      <w:r>
        <w:rPr>
          <w:rFonts w:hint="eastAsia" w:ascii="宋体" w:hAnsi="宋体" w:eastAsia="宋体"/>
          <w:bCs/>
          <w:sz w:val="24"/>
        </w:rPr>
        <w:t>7.1</w:t>
      </w:r>
      <w:r>
        <w:rPr>
          <w:rFonts w:hint="eastAsia" w:ascii="宋体" w:hAnsi="宋体" w:eastAsia="宋体"/>
          <w:sz w:val="24"/>
        </w:rPr>
        <w:t>本招标文件包括下列文件，以及所有按本须知第8条发出的招标答疑和按本须知第9条发出的澄清或修改：</w:t>
      </w:r>
    </w:p>
    <w:p>
      <w:pPr>
        <w:pStyle w:val="4"/>
        <w:spacing w:after="0" w:line="360" w:lineRule="auto"/>
        <w:ind w:left="-2" w:firstLine="480" w:firstLineChars="200"/>
        <w:rPr>
          <w:rFonts w:ascii="宋体" w:hAnsi="宋体" w:eastAsia="宋体"/>
          <w:sz w:val="24"/>
        </w:rPr>
      </w:pPr>
      <w:r>
        <w:rPr>
          <w:rFonts w:hint="eastAsia" w:ascii="宋体" w:hAnsi="宋体" w:eastAsia="宋体"/>
          <w:bCs/>
          <w:sz w:val="24"/>
        </w:rPr>
        <w:t xml:space="preserve">第一章  </w:t>
      </w:r>
      <w:r>
        <w:rPr>
          <w:rFonts w:hint="eastAsia" w:ascii="宋体" w:hAnsi="宋体" w:eastAsia="宋体"/>
          <w:sz w:val="24"/>
        </w:rPr>
        <w:t>投标须知</w:t>
      </w:r>
    </w:p>
    <w:p>
      <w:pPr>
        <w:pStyle w:val="4"/>
        <w:spacing w:after="0" w:line="360" w:lineRule="auto"/>
        <w:ind w:left="-2" w:firstLine="480" w:firstLineChars="200"/>
        <w:rPr>
          <w:rFonts w:ascii="宋体" w:hAnsi="宋体" w:eastAsia="宋体"/>
          <w:sz w:val="24"/>
        </w:rPr>
      </w:pPr>
      <w:r>
        <w:rPr>
          <w:rFonts w:hint="eastAsia" w:ascii="宋体" w:hAnsi="宋体" w:eastAsia="宋体"/>
          <w:bCs/>
          <w:sz w:val="24"/>
        </w:rPr>
        <w:t xml:space="preserve">第二章  </w:t>
      </w:r>
      <w:r>
        <w:rPr>
          <w:rFonts w:hint="eastAsia" w:ascii="宋体" w:hAnsi="宋体" w:eastAsia="宋体"/>
          <w:sz w:val="24"/>
        </w:rPr>
        <w:t>开标、评标及定标办法</w:t>
      </w:r>
    </w:p>
    <w:p>
      <w:pPr>
        <w:pStyle w:val="4"/>
        <w:spacing w:after="0" w:line="360" w:lineRule="auto"/>
        <w:ind w:firstLine="480" w:firstLineChars="200"/>
        <w:rPr>
          <w:rFonts w:ascii="宋体" w:hAnsi="宋体" w:eastAsia="宋体"/>
          <w:sz w:val="24"/>
        </w:rPr>
      </w:pPr>
      <w:r>
        <w:rPr>
          <w:rFonts w:hint="eastAsia" w:ascii="宋体" w:hAnsi="宋体" w:eastAsia="宋体"/>
          <w:sz w:val="24"/>
        </w:rPr>
        <w:t>第三章  合同条款</w:t>
      </w:r>
    </w:p>
    <w:p>
      <w:pPr>
        <w:pStyle w:val="4"/>
        <w:spacing w:after="0" w:line="360" w:lineRule="auto"/>
        <w:ind w:firstLine="480" w:firstLineChars="200"/>
        <w:rPr>
          <w:rFonts w:ascii="宋体" w:hAnsi="宋体" w:eastAsia="宋体"/>
          <w:b/>
          <w:sz w:val="24"/>
        </w:rPr>
      </w:pPr>
      <w:r>
        <w:rPr>
          <w:rFonts w:hint="eastAsia" w:ascii="宋体" w:hAnsi="宋体" w:eastAsia="宋体"/>
          <w:bCs/>
          <w:sz w:val="24"/>
        </w:rPr>
        <w:t xml:space="preserve">第四章  </w:t>
      </w:r>
      <w:r>
        <w:rPr>
          <w:rFonts w:hint="eastAsia" w:ascii="宋体" w:hAnsi="宋体" w:eastAsia="宋体"/>
          <w:sz w:val="24"/>
        </w:rPr>
        <w:t>投标文件格式</w:t>
      </w:r>
    </w:p>
    <w:p>
      <w:pPr>
        <w:pStyle w:val="4"/>
        <w:spacing w:after="0" w:line="360" w:lineRule="auto"/>
        <w:ind w:left="-2" w:firstLine="480" w:firstLineChars="200"/>
        <w:rPr>
          <w:rFonts w:ascii="宋体" w:hAnsi="宋体" w:eastAsia="宋体"/>
          <w:sz w:val="24"/>
        </w:rPr>
      </w:pPr>
      <w:r>
        <w:rPr>
          <w:rFonts w:hint="eastAsia" w:ascii="宋体" w:hAnsi="宋体" w:eastAsia="宋体"/>
          <w:bCs/>
          <w:sz w:val="24"/>
        </w:rPr>
        <w:t xml:space="preserve">第五章  </w:t>
      </w:r>
      <w:r>
        <w:rPr>
          <w:rFonts w:hint="eastAsia" w:ascii="宋体" w:hAnsi="宋体" w:eastAsia="宋体"/>
          <w:sz w:val="24"/>
        </w:rPr>
        <w:t>技术条件（工程建设标准）（另册）</w:t>
      </w:r>
    </w:p>
    <w:p>
      <w:pPr>
        <w:pStyle w:val="4"/>
        <w:spacing w:after="0" w:line="360" w:lineRule="auto"/>
        <w:ind w:left="-2" w:firstLine="480" w:firstLineChars="200"/>
        <w:rPr>
          <w:rFonts w:ascii="宋体" w:hAnsi="宋体" w:eastAsia="宋体"/>
          <w:sz w:val="24"/>
        </w:rPr>
      </w:pPr>
      <w:r>
        <w:rPr>
          <w:rFonts w:hint="eastAsia" w:ascii="宋体" w:hAnsi="宋体" w:eastAsia="宋体"/>
          <w:bCs/>
          <w:sz w:val="24"/>
        </w:rPr>
        <w:t xml:space="preserve">第六章  </w:t>
      </w:r>
      <w:r>
        <w:rPr>
          <w:rFonts w:hint="eastAsia" w:ascii="宋体" w:hAnsi="宋体" w:eastAsia="宋体"/>
          <w:sz w:val="24"/>
        </w:rPr>
        <w:t>图纸及勘察资料（另册）</w:t>
      </w:r>
    </w:p>
    <w:p>
      <w:pPr>
        <w:pStyle w:val="4"/>
        <w:spacing w:after="0" w:line="360" w:lineRule="auto"/>
        <w:ind w:left="-2" w:firstLine="480" w:firstLineChars="200"/>
        <w:rPr>
          <w:rFonts w:ascii="宋体" w:hAnsi="宋体" w:eastAsia="宋体"/>
          <w:sz w:val="24"/>
        </w:rPr>
      </w:pPr>
      <w:r>
        <w:rPr>
          <w:rFonts w:hint="eastAsia" w:ascii="宋体" w:hAnsi="宋体" w:eastAsia="宋体"/>
          <w:bCs/>
          <w:sz w:val="24"/>
        </w:rPr>
        <w:t xml:space="preserve">第七章  </w:t>
      </w:r>
      <w:r>
        <w:rPr>
          <w:rFonts w:hint="eastAsia" w:ascii="宋体" w:hAnsi="宋体" w:eastAsia="宋体"/>
          <w:sz w:val="24"/>
        </w:rPr>
        <w:t>工程量清单（另册）</w:t>
      </w:r>
    </w:p>
    <w:p>
      <w:pPr>
        <w:pStyle w:val="4"/>
        <w:spacing w:after="0" w:line="360" w:lineRule="auto"/>
        <w:ind w:left="-2" w:firstLine="480" w:firstLineChars="200"/>
        <w:rPr>
          <w:rFonts w:ascii="宋体" w:hAnsi="宋体" w:eastAsia="宋体"/>
          <w:sz w:val="24"/>
        </w:rPr>
      </w:pPr>
      <w:r>
        <w:rPr>
          <w:rFonts w:hint="eastAsia" w:ascii="宋体" w:hAnsi="宋体" w:eastAsia="宋体"/>
          <w:sz w:val="24"/>
        </w:rPr>
        <w:t>第八章  最高投标限价（招标控制价）</w:t>
      </w:r>
    </w:p>
    <w:p>
      <w:pPr>
        <w:pStyle w:val="4"/>
        <w:spacing w:after="0" w:line="360" w:lineRule="auto"/>
        <w:ind w:firstLine="480" w:firstLineChars="200"/>
        <w:rPr>
          <w:rFonts w:ascii="宋体" w:hAnsi="宋体" w:eastAsia="宋体"/>
          <w:sz w:val="24"/>
        </w:rPr>
      </w:pPr>
      <w:r>
        <w:rPr>
          <w:rFonts w:hint="eastAsia" w:ascii="宋体" w:hAnsi="宋体" w:eastAsia="宋体"/>
          <w:sz w:val="24"/>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pPr>
        <w:pStyle w:val="4"/>
        <w:spacing w:after="0" w:line="360" w:lineRule="auto"/>
        <w:ind w:firstLine="480" w:firstLineChars="200"/>
        <w:rPr>
          <w:rFonts w:ascii="宋体" w:hAnsi="宋体" w:eastAsia="宋体"/>
          <w:sz w:val="24"/>
        </w:rPr>
      </w:pPr>
      <w:r>
        <w:rPr>
          <w:rFonts w:hint="eastAsia" w:ascii="宋体" w:hAnsi="宋体" w:eastAsia="宋体"/>
          <w:sz w:val="24"/>
        </w:rPr>
        <w:t>7.3 投标人一旦中标，招标文件的内容对招标人和中标人双方均有约束力。</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7.4</w:t>
      </w:r>
      <w:r>
        <w:rPr>
          <w:rFonts w:hint="eastAsia" w:ascii="宋体" w:hAnsi="宋体" w:eastAsia="宋体" w:cs="仿宋_GB2312"/>
          <w:sz w:val="24"/>
          <w:szCs w:val="24"/>
        </w:rPr>
        <w:t>招标人（或委托招标代理机构）使用单位数字证书在电子招标文件相应位置加盖电子印章。</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7.5发布招标公告的同时，通过</w:t>
      </w:r>
      <w:r>
        <w:rPr>
          <w:rFonts w:hint="eastAsia" w:ascii="宋体" w:hAnsi="宋体" w:eastAsia="宋体"/>
          <w:sz w:val="24"/>
          <w:szCs w:val="24"/>
          <w:u w:val="single"/>
        </w:rPr>
        <w:t xml:space="preserve">          </w:t>
      </w:r>
      <w:r>
        <w:rPr>
          <w:rFonts w:hint="eastAsia" w:ascii="宋体" w:hAnsi="宋体" w:eastAsia="宋体"/>
          <w:sz w:val="24"/>
          <w:szCs w:val="24"/>
        </w:rPr>
        <w:t>交易平台网站发布电子招标文件、施工图纸、最高投标限价。</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7.6招标文件一经在</w:t>
      </w:r>
      <w:r>
        <w:rPr>
          <w:rFonts w:hint="eastAsia" w:ascii="宋体" w:hAnsi="宋体" w:eastAsia="宋体"/>
          <w:sz w:val="24"/>
          <w:szCs w:val="24"/>
          <w:u w:val="single"/>
        </w:rPr>
        <w:t xml:space="preserve">            </w:t>
      </w:r>
      <w:r>
        <w:rPr>
          <w:rFonts w:hint="eastAsia" w:ascii="宋体" w:hAnsi="宋体" w:eastAsia="宋体"/>
          <w:sz w:val="24"/>
          <w:szCs w:val="24"/>
        </w:rPr>
        <w:t>交易平台网站发布，视作已</w:t>
      </w:r>
      <w:r>
        <w:rPr>
          <w:rFonts w:hint="eastAsia" w:ascii="宋体" w:hAnsi="宋体" w:eastAsia="宋体"/>
          <w:sz w:val="24"/>
        </w:rPr>
        <w:t>发放给所有投标人。</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7.7投标人获取电子招标文件后，应仔细检查电子招标文件的合法有效性。合法有效的电子招标文件应具有招标人（或招标代理机构）的电子印章。</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7.8招标人应在招标文件第四章中明确编制投标文件主要内容的格式要求。</w:t>
      </w:r>
    </w:p>
    <w:p>
      <w:pPr>
        <w:pStyle w:val="4"/>
        <w:spacing w:after="0" w:line="360"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rPr>
        <w:t>8．招标答疑</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8.1 投标人若对招标文件（包括招标图纸）中有疑问，可以书面形式</w:t>
      </w:r>
      <w:r>
        <w:rPr>
          <w:rFonts w:hint="eastAsia" w:ascii="宋体" w:hAnsi="宋体" w:eastAsia="宋体" w:cs="宋体"/>
          <w:color w:val="000000"/>
          <w:sz w:val="24"/>
          <w:szCs w:val="24"/>
        </w:rPr>
        <w:t>通过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交易平台提交</w:t>
      </w:r>
      <w:r>
        <w:rPr>
          <w:rFonts w:hint="eastAsia" w:ascii="宋体" w:hAnsi="宋体" w:eastAsia="宋体" w:cs="宋体"/>
          <w:color w:val="000000"/>
          <w:sz w:val="24"/>
        </w:rPr>
        <w:t>给招标人或招标代理人，提交形式见本须知前附表第16项。</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8.2招标答疑纪要将在提交投标文件截止时间15日前在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 xml:space="preserve"> “项目答疑纪要”专区公开发布。答疑纪要一经在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发布，视作已发放给所有投标人，以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上网发布时间作为送达时间。</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8.3答疑纪要为招标文件的一部分。</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8.4若招标答疑纪要与招标文件有矛盾，以答疑纪要最后发出的书面形式的文件为准。</w:t>
      </w:r>
    </w:p>
    <w:p>
      <w:pPr>
        <w:pStyle w:val="4"/>
        <w:spacing w:after="0" w:line="360"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rPr>
        <w:t>9.招标文件的澄清与修改</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9.1招标文件发出后,在提交投标文件截止时间15日前，招标人可对招标文件进行必要的澄清或修改。</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9.2招标文件的澄清或修改将在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“项目答疑纪要”专区公开发布。澄清或修改一经在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发布，视作已发放给所有投标人，以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上网发布时间作为送达时间。</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9.3招标文件的修改内容为招标文件的组成部分。</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9.4招标文件的澄清或修改均以书面形式明确的内容为准。当招标文件的澄清、修改、补充等在同一内容的表述不一致时，以最后发出的书面形式的文件为准。</w:t>
      </w:r>
    </w:p>
    <w:p>
      <w:pPr>
        <w:pStyle w:val="4"/>
        <w:spacing w:after="0" w:line="360" w:lineRule="auto"/>
        <w:ind w:firstLine="480" w:firstLineChars="200"/>
        <w:rPr>
          <w:rFonts w:ascii="宋体" w:hAnsi="宋体" w:eastAsia="宋体" w:cs="宋体"/>
          <w:sz w:val="24"/>
        </w:rPr>
      </w:pPr>
      <w:r>
        <w:rPr>
          <w:rFonts w:hint="eastAsia" w:ascii="宋体" w:hAnsi="宋体" w:eastAsia="宋体" w:cs="宋体"/>
          <w:color w:val="000000"/>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6"/>
        <w:rPr>
          <w:rFonts w:ascii="宋体" w:eastAsia="宋体"/>
        </w:rPr>
      </w:pPr>
      <w:bookmarkStart w:id="25" w:name="_Toc101777614"/>
      <w:bookmarkStart w:id="26" w:name="_Toc6299411"/>
      <w:bookmarkStart w:id="27" w:name="_Toc9461"/>
      <w:r>
        <w:rPr>
          <w:rFonts w:hint="eastAsia" w:ascii="宋体" w:eastAsia="宋体"/>
        </w:rPr>
        <w:t>（三）投标文件的编制</w:t>
      </w:r>
      <w:bookmarkEnd w:id="25"/>
      <w:bookmarkEnd w:id="26"/>
      <w:bookmarkEnd w:id="27"/>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10．投标文件的语言及度量衡单位</w:t>
      </w:r>
    </w:p>
    <w:p>
      <w:pPr>
        <w:pStyle w:val="4"/>
        <w:spacing w:after="0" w:line="360" w:lineRule="auto"/>
        <w:ind w:firstLine="480" w:firstLineChars="200"/>
        <w:rPr>
          <w:rFonts w:ascii="宋体" w:hAnsi="宋体" w:eastAsia="宋体"/>
          <w:sz w:val="24"/>
        </w:rPr>
      </w:pPr>
      <w:r>
        <w:rPr>
          <w:rFonts w:hint="eastAsia" w:ascii="宋体" w:hAnsi="宋体" w:eastAsia="宋体"/>
          <w:sz w:val="24"/>
        </w:rPr>
        <w:t>10.1 投标文件和与投标有关的所有文件均应使用中文。</w:t>
      </w:r>
    </w:p>
    <w:p>
      <w:pPr>
        <w:pStyle w:val="4"/>
        <w:spacing w:after="0" w:line="360" w:lineRule="auto"/>
        <w:ind w:firstLine="480" w:firstLineChars="200"/>
        <w:rPr>
          <w:rFonts w:ascii="宋体" w:hAnsi="宋体" w:eastAsia="宋体"/>
          <w:sz w:val="24"/>
        </w:rPr>
      </w:pPr>
      <w:r>
        <w:rPr>
          <w:rFonts w:hint="eastAsia" w:ascii="宋体" w:hAnsi="宋体" w:eastAsia="宋体"/>
          <w:sz w:val="24"/>
        </w:rPr>
        <w:t>10.2 除工程规范另有规定外，投标文件使用的度量衡单位，均采用中华人民共和国法定计量单位。</w:t>
      </w:r>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11．投标文件的组成：</w:t>
      </w:r>
    </w:p>
    <w:p>
      <w:pPr>
        <w:tabs>
          <w:tab w:val="left" w:pos="1125"/>
        </w:tabs>
        <w:spacing w:line="360" w:lineRule="auto"/>
        <w:ind w:firstLine="480" w:firstLineChars="200"/>
        <w:rPr>
          <w:rFonts w:ascii="宋体" w:hAnsi="宋体" w:eastAsia="宋体"/>
          <w:sz w:val="24"/>
        </w:rPr>
      </w:pPr>
      <w:r>
        <w:rPr>
          <w:rFonts w:hint="eastAsia" w:ascii="宋体" w:hAnsi="宋体" w:eastAsia="宋体"/>
          <w:sz w:val="24"/>
        </w:rPr>
        <w:t>11.1投标文件由资格审查文件、</w:t>
      </w:r>
      <w:r>
        <w:rPr>
          <w:rFonts w:hint="eastAsia" w:ascii="宋体" w:hAnsi="宋体" w:eastAsia="宋体"/>
          <w:bCs/>
          <w:sz w:val="24"/>
          <w:szCs w:val="24"/>
        </w:rPr>
        <w:t>《投标函》、《广州建设工程施工招标投标书》、用于评标的业绩、《响应招标文件所附施工组织设计要点或施工方案的承诺书》、《对投标文件编制的承诺》投标报价文件等</w:t>
      </w:r>
      <w:r>
        <w:rPr>
          <w:rFonts w:hint="eastAsia" w:ascii="宋体" w:hAnsi="宋体" w:eastAsia="宋体"/>
          <w:sz w:val="24"/>
        </w:rPr>
        <w:t>组成。</w:t>
      </w:r>
    </w:p>
    <w:p>
      <w:pPr>
        <w:spacing w:line="360" w:lineRule="auto"/>
        <w:ind w:firstLine="480" w:firstLineChars="200"/>
        <w:rPr>
          <w:rFonts w:ascii="宋体" w:hAnsi="宋体" w:eastAsia="宋体"/>
          <w:bCs/>
          <w:sz w:val="24"/>
        </w:rPr>
      </w:pPr>
      <w:r>
        <w:rPr>
          <w:rFonts w:hint="eastAsia" w:ascii="宋体" w:hAnsi="宋体" w:eastAsia="宋体"/>
          <w:bCs/>
          <w:sz w:val="24"/>
        </w:rPr>
        <w:t>11.2资格审查文件主要包括的内容：</w:t>
      </w:r>
    </w:p>
    <w:p>
      <w:pPr>
        <w:numPr>
          <w:ilvl w:val="0"/>
          <w:numId w:val="5"/>
        </w:numPr>
        <w:spacing w:line="360" w:lineRule="auto"/>
        <w:ind w:firstLine="480" w:firstLineChars="200"/>
        <w:rPr>
          <w:rFonts w:ascii="宋体" w:hAnsi="宋体" w:eastAsia="宋体"/>
          <w:bCs/>
          <w:sz w:val="24"/>
          <w:szCs w:val="24"/>
        </w:rPr>
      </w:pPr>
      <w:r>
        <w:rPr>
          <w:rFonts w:hint="eastAsia" w:ascii="宋体" w:hAnsi="宋体" w:eastAsia="宋体"/>
          <w:bCs/>
          <w:sz w:val="24"/>
          <w:szCs w:val="24"/>
        </w:rPr>
        <w:t>法定代表人证明书，如投标文件为委托代理人签署应同时附上法定代表人证明书和法定代表人授权书；</w:t>
      </w:r>
    </w:p>
    <w:p>
      <w:pPr>
        <w:numPr>
          <w:ilvl w:val="0"/>
          <w:numId w:val="5"/>
        </w:numPr>
        <w:spacing w:line="360" w:lineRule="auto"/>
        <w:ind w:firstLine="480" w:firstLineChars="200"/>
        <w:rPr>
          <w:rFonts w:ascii="宋体" w:hAnsi="宋体" w:eastAsia="宋体"/>
          <w:bCs/>
          <w:sz w:val="24"/>
          <w:szCs w:val="24"/>
        </w:rPr>
      </w:pPr>
      <w:r>
        <w:rPr>
          <w:rFonts w:hint="eastAsia" w:ascii="宋体" w:hAnsi="宋体" w:eastAsia="宋体"/>
          <w:bCs/>
          <w:sz w:val="24"/>
          <w:szCs w:val="24"/>
        </w:rPr>
        <w:t>营业执照（取自平台内上传件）；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（3）企业资质证书（取自平台内上传件）；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（4）建筑施工企业安全生产许可证（取自平台内上传件）；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5）项目负责人（按网上投标登记时选择拟投标的项目负责人,使用有效期内的注册建造师注册证书取自平台内上传件，打印建造师电子证书后，应在个人签名处手写本人签名再上传广州市住建行业信用平台，上传件未手写签名或与签名图像笔迹不一致的，该电子证书无效。）；</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（6）专职安全员（按网上投标登记时选择拟投标的拟派专职安全员）；</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rPr>
        <w:t>（7）拟委托技术负责人的相关证书、资料（具体要求由招标人明确）</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（8）项目负责人安全生产考核合格证（B类）或建筑施工企业项目负责人安全生产考核合格证（取自平台内上传件）；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（9）专职安全员的安全生产考核合格证（C类）或建筑施工企业专职安全生产管理人员安全生产考核合格证（取自平台内上传件）；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10）用于资格审查的业绩（设置业绩要求时选择此项，投标人在投标截止前按网上投标登记时选择用于资格审查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bCs/>
          <w:color w:val="000000"/>
          <w:sz w:val="24"/>
        </w:rPr>
        <w:t>资格审查前，投标人须在广州市住房和城乡建设局建立企业信用档案，拟担任本工程项目负责人、专职安全员须是本企业信用档案中的在册人员</w:t>
      </w:r>
      <w:r>
        <w:rPr>
          <w:rFonts w:hint="eastAsia" w:ascii="宋体" w:hAnsi="宋体" w:eastAsia="宋体" w:cs="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（12）投标人按照规定的格式及内容要求签署的《投标人声明》（格式见第四章）；</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（13）列明主办单位的联合体工作协议（采用联合体投标时需递交，投标人拟任本工程项目负责人应为联合体主办方信用档案中的在册人员，</w:t>
      </w:r>
      <w:r>
        <w:rPr>
          <w:rFonts w:hint="eastAsia" w:ascii="宋体" w:hAnsi="宋体" w:eastAsia="宋体"/>
          <w:sz w:val="24"/>
          <w:szCs w:val="24"/>
        </w:rPr>
        <w:t>联合体工作协议应明确约定各方拟承担的工作和责任</w:t>
      </w:r>
      <w:r>
        <w:rPr>
          <w:rFonts w:hint="eastAsia" w:ascii="宋体" w:hAnsi="宋体" w:eastAsia="宋体"/>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（14）</w:t>
      </w:r>
      <w:r>
        <w:rPr>
          <w:rFonts w:hint="eastAsia" w:ascii="宋体" w:hAnsi="宋体" w:eastAsia="宋体"/>
          <w:sz w:val="24"/>
          <w:szCs w:val="24"/>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（15）（选择性条款）①适用于财政投资项目：未被纳入失信联合惩戒名单且被限制参加财政投资工程或政府投资工程或建设工程投标（投标人无需提供资料，按交易系统比对的结果进行评审）；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②适用于非财政投资项目：未被纳入失信联合惩戒名单且被限制参加建设工程投标（投标人无需提供资料，按交易系统比对的结果进行评审）。</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注：资格审查内容为“取自平台内上传件”的，即表示该内容取自投标人在广州市住建行业信用管理平台中的资料，在投标截止时间时广州市住建行业信用管理平台该部分资料将被视为投标人递交的资格审查资料的一部分，资格审查文件不需另行提交。</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11.3 《投标函》（格式见第四章）</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11.4《广州建设工程施工招标投标书》（格式见第四章）</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11.5用于评标的企业业绩（投标人在投标截止前按网上投标登记时选择用于评标的业绩,并用本企业的数字证书对生成的内容进行签章。业绩资料取自投标人在广州市住建行业信用管理平台内的上传件，在投标截止时间时广州市住建行业信用管理平台记录的该部分上传件将被视为投标人递交的投标资料的一部分，投标资料不需另行提交。）</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用于评标的项目负责人业绩（①投标人在投标截止前按网上投标登记时选择用于评标的业绩,并用本企业的数字证书对生成的内容进行签章。业绩资料取自投标人在广州市住建行业信用管理平台内的上传件，在广州市住建行业信用管理平台记录的该部分上传件将被视为投标人递交的投标资料的一部分，投标资料不需另行提交。②如拟派项目负责人使用其以往工作单位业绩的，须满足：a.业绩在广州市住建行业信用管理平台内；b.业绩竣工验收材料上的项目负责人与本次投标拟派项目负责人一致。）</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11.6《响应招标文件所附施工组织设计要点或施工方案的承诺书》（格式见第四章）</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11.7《对投标文件编制的承诺》</w:t>
      </w:r>
    </w:p>
    <w:p>
      <w:pPr>
        <w:tabs>
          <w:tab w:val="left" w:pos="1125"/>
        </w:tabs>
        <w:spacing w:line="360" w:lineRule="auto"/>
        <w:ind w:firstLine="480" w:firstLineChars="200"/>
        <w:rPr>
          <w:rFonts w:ascii="宋体" w:hAnsi="宋体" w:eastAsia="宋体"/>
          <w:bCs/>
          <w:sz w:val="24"/>
          <w:szCs w:val="24"/>
        </w:rPr>
      </w:pPr>
      <w:r>
        <w:rPr>
          <w:rFonts w:hint="eastAsia" w:ascii="宋体" w:hAnsi="宋体" w:eastAsia="宋体"/>
          <w:bCs/>
          <w:sz w:val="24"/>
          <w:szCs w:val="24"/>
        </w:rPr>
        <w:t>11.8投标报价部分：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000000"/>
          <w:sz w:val="24"/>
          <w:szCs w:val="24"/>
        </w:rPr>
        <w:t>其中包括如下：</w:t>
      </w:r>
      <w:r>
        <w:rPr>
          <w:rFonts w:hint="eastAsia" w:ascii="宋体" w:hAnsi="宋体" w:eastAsia="宋体" w:cs="宋体"/>
          <w:color w:val="000000"/>
          <w:sz w:val="24"/>
        </w:rPr>
        <w:t xml:space="preserve"> </w:t>
      </w:r>
    </w:p>
    <w:p>
      <w:pPr>
        <w:spacing w:line="360" w:lineRule="auto"/>
        <w:ind w:firstLine="566" w:firstLineChars="236"/>
        <w:rPr>
          <w:rFonts w:ascii="宋体" w:hAnsi="宋体" w:eastAsia="宋体" w:cs="宋体"/>
          <w:color w:val="000000"/>
          <w:sz w:val="24"/>
        </w:rPr>
      </w:pPr>
      <w:r>
        <w:rPr>
          <w:rFonts w:hint="eastAsia" w:ascii="宋体" w:hAnsi="宋体" w:eastAsia="宋体" w:cs="宋体"/>
          <w:color w:val="000000"/>
          <w:sz w:val="24"/>
        </w:rPr>
        <w:t>（1）投标总价封面、扉页；</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（2）总说明</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（3）工程项目投标报价汇总表；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（4）单项工程投标报价汇总表；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（5）单位工程投标报价汇总表；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（6）分部分项工程清单与计价表；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（7）单价措施项目清单与计价表；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（8）总价措施项目清单与计价表；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（9）综合单价分析表；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（10）其他项目清单与计价汇总表；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（11）暂列金额明细表；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（12）材料（工程设备）暂估价明细表；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（13）专业工程暂估价明细表；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（14）计日工表；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（15）总承包服务计价表；</w:t>
      </w:r>
    </w:p>
    <w:p>
      <w:pPr>
        <w:spacing w:line="360" w:lineRule="auto"/>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（16）规费和税金项目计价表；</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szCs w:val="24"/>
        </w:rPr>
        <w:t xml:space="preserve"> （17）人工、主要材料和设备一览表</w:t>
      </w:r>
    </w:p>
    <w:p>
      <w:pPr>
        <w:tabs>
          <w:tab w:val="left" w:pos="1125"/>
        </w:tabs>
        <w:spacing w:line="360" w:lineRule="auto"/>
        <w:ind w:firstLine="480" w:firstLineChars="200"/>
        <w:rPr>
          <w:rFonts w:ascii="宋体" w:hAnsi="宋体" w:eastAsia="宋体"/>
          <w:sz w:val="24"/>
          <w:szCs w:val="24"/>
        </w:rPr>
      </w:pPr>
      <w:r>
        <w:rPr>
          <w:rFonts w:hint="eastAsia" w:ascii="宋体" w:hAnsi="宋体" w:eastAsia="宋体"/>
          <w:sz w:val="24"/>
          <w:szCs w:val="24"/>
        </w:rPr>
        <w:t>11.9工程量清单的组成、编制、计价、格式、项目编码、项目名称、工程内容、计量单位和工程量计算规则按照招标人给出的工程量清单及国家、省有关计价规范执行。</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11.10</w:t>
      </w:r>
      <w:r>
        <w:rPr>
          <w:rFonts w:hint="eastAsia" w:ascii="宋体" w:hAnsi="宋体" w:eastAsia="宋体"/>
          <w:color w:val="000000"/>
          <w:sz w:val="24"/>
        </w:rPr>
        <w:t>若投标人的投标报价低于工程成本警戒价的，投标人还须提供详细的施工组织设计、单价、措施性费用、单价分析表、主要材料价格表、投标人成本分析供评标委员会评审。</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szCs w:val="24"/>
        </w:rPr>
        <w:t>11.11投标人应使用</w:t>
      </w:r>
      <w:r>
        <w:rPr>
          <w:rFonts w:hint="eastAsia" w:ascii="宋体" w:hAnsi="宋体" w:eastAsia="宋体"/>
          <w:sz w:val="24"/>
          <w:szCs w:val="24"/>
          <w:u w:val="single"/>
        </w:rPr>
        <w:t xml:space="preserve">           </w:t>
      </w:r>
      <w:r>
        <w:rPr>
          <w:rFonts w:hint="eastAsia" w:ascii="宋体" w:hAnsi="宋体" w:eastAsia="宋体"/>
          <w:sz w:val="24"/>
          <w:szCs w:val="24"/>
        </w:rPr>
        <w:t>交易平台的投标文件管理软件进行投标文件的合成、采用单位数字证书加盖电子印章及加密打包工作，所有电子投标文件不能进行压缩处理。电子投标文件统一采用网络上传的形式，投标人需登录</w:t>
      </w:r>
      <w:r>
        <w:rPr>
          <w:rFonts w:hint="eastAsia" w:ascii="宋体" w:hAnsi="宋体" w:eastAsia="宋体"/>
          <w:sz w:val="24"/>
          <w:szCs w:val="24"/>
          <w:u w:val="single"/>
        </w:rPr>
        <w:t xml:space="preserve">           </w:t>
      </w:r>
      <w:r>
        <w:rPr>
          <w:rFonts w:hint="eastAsia" w:ascii="宋体" w:hAnsi="宋体" w:eastAsia="宋体"/>
          <w:sz w:val="24"/>
          <w:szCs w:val="24"/>
        </w:rPr>
        <w:t>交易平台在递交投标文件截止时间前完整上传至</w:t>
      </w:r>
      <w:r>
        <w:rPr>
          <w:rFonts w:hint="eastAsia" w:ascii="宋体" w:hAnsi="宋体" w:eastAsia="宋体"/>
          <w:sz w:val="24"/>
          <w:szCs w:val="24"/>
          <w:u w:val="single"/>
        </w:rPr>
        <w:t xml:space="preserve">           </w:t>
      </w:r>
      <w:r>
        <w:rPr>
          <w:rFonts w:hint="eastAsia" w:ascii="宋体" w:hAnsi="宋体" w:eastAsia="宋体"/>
          <w:sz w:val="24"/>
          <w:szCs w:val="24"/>
        </w:rPr>
        <w:t>交易平台的信息系统。</w:t>
      </w:r>
    </w:p>
    <w:p>
      <w:pPr>
        <w:spacing w:line="360" w:lineRule="auto"/>
        <w:ind w:firstLine="482" w:firstLineChars="200"/>
        <w:rPr>
          <w:rFonts w:ascii="宋体" w:hAnsi="宋体" w:eastAsia="宋体"/>
          <w:b/>
          <w:bCs/>
          <w:sz w:val="24"/>
        </w:rPr>
      </w:pPr>
      <w:r>
        <w:rPr>
          <w:rFonts w:hint="eastAsia" w:ascii="宋体" w:hAnsi="宋体" w:eastAsia="宋体"/>
          <w:b/>
          <w:bCs/>
          <w:sz w:val="24"/>
        </w:rPr>
        <w:t>12．投标文件格式</w:t>
      </w:r>
    </w:p>
    <w:p>
      <w:pPr>
        <w:pStyle w:val="4"/>
        <w:spacing w:after="0" w:line="360" w:lineRule="auto"/>
        <w:ind w:firstLine="480" w:firstLineChars="200"/>
        <w:rPr>
          <w:rFonts w:ascii="宋体" w:hAnsi="宋体" w:eastAsia="宋体"/>
          <w:sz w:val="24"/>
          <w:szCs w:val="24"/>
        </w:rPr>
      </w:pPr>
      <w:r>
        <w:rPr>
          <w:rFonts w:hint="eastAsia" w:ascii="宋体" w:hAnsi="宋体" w:eastAsia="宋体"/>
          <w:sz w:val="24"/>
        </w:rPr>
        <w:t>12.1投标人递交的投标文件应当使用招标文件所规定的投标文件全部格式。</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bCs/>
          <w:sz w:val="24"/>
        </w:rPr>
        <w:t>12.2投标人应仔细阅读第四章投标文件格式的相关规定和要求。</w:t>
      </w:r>
      <w:r>
        <w:rPr>
          <w:rFonts w:hint="eastAsia" w:ascii="宋体" w:hAnsi="宋体" w:eastAsia="宋体" w:cs="宋体"/>
          <w:color w:val="000000"/>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12.3 </w:t>
      </w:r>
      <w:r>
        <w:rPr>
          <w:rFonts w:hint="eastAsia" w:ascii="宋体" w:hAnsi="宋体" w:eastAsia="宋体" w:cs="宋体"/>
          <w:bCs/>
          <w:color w:val="000000"/>
          <w:sz w:val="24"/>
          <w:szCs w:val="24"/>
        </w:rPr>
        <w:t>投标文件应按</w:t>
      </w:r>
      <w:r>
        <w:rPr>
          <w:rFonts w:hint="eastAsia" w:ascii="宋体" w:hAnsi="宋体" w:eastAsia="宋体" w:cs="宋体"/>
          <w:color w:val="000000"/>
          <w:sz w:val="24"/>
        </w:rPr>
        <w:t>照交易平台的相关要求进行编制。</w:t>
      </w:r>
      <w:r>
        <w:rPr>
          <w:rFonts w:hint="eastAsia" w:ascii="宋体" w:hAnsi="宋体" w:eastAsia="宋体" w:cs="宋体"/>
          <w:bCs/>
          <w:color w:val="000000"/>
          <w:sz w:val="24"/>
          <w:szCs w:val="24"/>
        </w:rPr>
        <w:t>如不按要求编制引起系统无法检索、读取相关信息的，其后果由投标人承担。</w:t>
      </w:r>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13．投标总报价及造价承包和变更结算方式</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13.1 本工程的投标报价采用投标须知前附表第12项所规定的方式。投标报价（含单价及总价）精确到“分”。</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4"/>
        <w:spacing w:after="0"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宋体"/>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4"/>
        <w:spacing w:after="0" w:line="360" w:lineRule="auto"/>
        <w:ind w:firstLine="480" w:firstLineChars="200"/>
        <w:rPr>
          <w:rFonts w:ascii="宋体" w:hAnsi="宋体" w:eastAsia="宋体" w:cs="宋体"/>
          <w:sz w:val="24"/>
        </w:rPr>
      </w:pPr>
      <w:r>
        <w:rPr>
          <w:rFonts w:hint="eastAsia" w:ascii="宋体" w:hAnsi="宋体" w:eastAsia="宋体" w:cs="宋体"/>
          <w:color w:val="000000"/>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eastAsia="宋体" w:cs="宋体"/>
          <w:sz w:val="24"/>
        </w:rPr>
        <w:t>关措施项目相应发生变化时，按系数或单一总价方式计价的措施项目费，工程量增加的措施项目费调增，工程量减少的措施项目费调减。</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13.5.1中标的投标文件工程量清单中已有相同项目的适用综合单价，则沿用；</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13.5.3 中标的投标文件工程量清单中没有相同项目或类似项目的，如可套取相关定额，则以相关定额为基数下浮计算单价,下浮率为中标价</w:t>
      </w:r>
      <w:r>
        <w:rPr>
          <w:rFonts w:hint="eastAsia" w:ascii="宋体" w:hAnsi="宋体" w:eastAsia="宋体" w:cs="宋体"/>
          <w:sz w:val="24"/>
          <w:szCs w:val="24"/>
        </w:rPr>
        <w:t>相对于最高投标限价的下</w:t>
      </w:r>
      <w:r>
        <w:rPr>
          <w:rFonts w:hint="eastAsia" w:ascii="宋体" w:hAnsi="宋体" w:eastAsia="宋体" w:cs="宋体"/>
          <w:sz w:val="24"/>
        </w:rPr>
        <w:t>浮率（下浮率=(</w:t>
      </w:r>
      <w:r>
        <w:rPr>
          <w:rFonts w:hint="eastAsia" w:ascii="宋体" w:hAnsi="宋体" w:eastAsia="宋体" w:cs="宋体"/>
          <w:sz w:val="24"/>
          <w:szCs w:val="24"/>
        </w:rPr>
        <w:t>最高投标限价</w:t>
      </w:r>
      <w:r>
        <w:rPr>
          <w:rFonts w:hint="eastAsia" w:ascii="宋体" w:hAnsi="宋体" w:eastAsia="宋体" w:cs="宋体"/>
          <w:sz w:val="24"/>
        </w:rPr>
        <w:t>-中标价)/</w:t>
      </w:r>
      <w:r>
        <w:rPr>
          <w:rFonts w:hint="eastAsia" w:ascii="宋体" w:hAnsi="宋体" w:eastAsia="宋体" w:cs="宋体"/>
          <w:sz w:val="24"/>
          <w:szCs w:val="24"/>
        </w:rPr>
        <w:t xml:space="preserve"> 最高投标限价</w:t>
      </w:r>
      <w:r>
        <w:rPr>
          <w:rFonts w:hint="eastAsia" w:ascii="宋体" w:hAnsi="宋体" w:eastAsia="宋体" w:cs="宋体"/>
          <w:sz w:val="24"/>
        </w:rPr>
        <w:t>）。</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13.5.4 如相关定额没有相应子目的，其计价方式由招标人在本招标文件第三章中另行规定。未规定的，中标后双方协商约定。</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13.6暂列金额、暂估价</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暂估价是指招标人在工程量清单中提供的用于支付必然发生但暂时不能确定价格的材料的单价以及专业工程的金额。</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13.7投标人可先到工地踏勘以充分了解工地位置、情况、道路、储存空间、装卸限制及任何其他足以影响承包价的情况，任何因忽视或误解工地情况而导致的索赔或工期延长申请将不被批准。</w:t>
      </w:r>
    </w:p>
    <w:p>
      <w:pPr>
        <w:pStyle w:val="4"/>
        <w:spacing w:after="0" w:line="360" w:lineRule="auto"/>
        <w:ind w:firstLine="480" w:firstLineChars="200"/>
        <w:rPr>
          <w:rFonts w:ascii="宋体" w:hAnsi="宋体" w:eastAsia="宋体" w:cs="宋体"/>
          <w:sz w:val="24"/>
        </w:rPr>
      </w:pPr>
      <w:r>
        <w:rPr>
          <w:rFonts w:hint="eastAsia" w:ascii="宋体" w:hAnsi="宋体" w:eastAsia="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4"/>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rPr>
        <w:t>13.9</w:t>
      </w:r>
      <w:r>
        <w:rPr>
          <w:rFonts w:hint="eastAsia" w:ascii="宋体" w:hAnsi="宋体" w:eastAsia="宋体" w:cs="宋体"/>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14．投标货币</w:t>
      </w:r>
    </w:p>
    <w:p>
      <w:pPr>
        <w:pStyle w:val="4"/>
        <w:spacing w:after="0" w:line="360" w:lineRule="auto"/>
        <w:ind w:firstLine="480" w:firstLineChars="200"/>
        <w:rPr>
          <w:rFonts w:ascii="宋体" w:hAnsi="宋体" w:eastAsia="宋体"/>
          <w:sz w:val="24"/>
        </w:rPr>
      </w:pPr>
      <w:r>
        <w:rPr>
          <w:rFonts w:hint="eastAsia" w:ascii="宋体" w:hAnsi="宋体" w:eastAsia="宋体"/>
          <w:sz w:val="24"/>
        </w:rPr>
        <w:t>本工程投标总报价采用的币种为人民币。</w:t>
      </w:r>
    </w:p>
    <w:p>
      <w:pPr>
        <w:pStyle w:val="4"/>
        <w:spacing w:after="0" w:line="360" w:lineRule="auto"/>
        <w:ind w:firstLine="482" w:firstLineChars="200"/>
        <w:rPr>
          <w:rFonts w:ascii="宋体" w:hAnsi="宋体" w:eastAsia="宋体"/>
          <w:sz w:val="24"/>
        </w:rPr>
      </w:pPr>
      <w:r>
        <w:rPr>
          <w:rFonts w:hint="eastAsia" w:ascii="宋体" w:hAnsi="宋体" w:eastAsia="宋体"/>
          <w:b/>
          <w:bCs/>
          <w:sz w:val="24"/>
        </w:rPr>
        <w:t>15．投标有效期</w:t>
      </w:r>
    </w:p>
    <w:p>
      <w:pPr>
        <w:pStyle w:val="4"/>
        <w:spacing w:after="0" w:line="360" w:lineRule="auto"/>
        <w:ind w:firstLine="480" w:firstLineChars="200"/>
        <w:rPr>
          <w:rFonts w:ascii="宋体" w:hAnsi="宋体" w:eastAsia="宋体"/>
          <w:sz w:val="24"/>
        </w:rPr>
      </w:pPr>
      <w:r>
        <w:rPr>
          <w:rFonts w:hint="eastAsia" w:ascii="宋体" w:hAnsi="宋体" w:eastAsia="宋体"/>
          <w:sz w:val="24"/>
        </w:rPr>
        <w:t>15.1 投标有效期见投标须知前附表第13项所规定的期限，在此期限内，凡符合本招标文件要求的投标文件均保持有效。</w:t>
      </w:r>
    </w:p>
    <w:p>
      <w:pPr>
        <w:pStyle w:val="4"/>
        <w:spacing w:after="0" w:line="360" w:lineRule="auto"/>
        <w:ind w:firstLine="480" w:firstLineChars="200"/>
        <w:rPr>
          <w:rFonts w:ascii="宋体" w:hAnsi="宋体" w:eastAsia="宋体"/>
          <w:sz w:val="24"/>
        </w:rPr>
      </w:pPr>
      <w:r>
        <w:rPr>
          <w:rFonts w:hint="eastAsia" w:ascii="宋体" w:hAnsi="宋体" w:eastAsia="宋体"/>
          <w:sz w:val="24"/>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退还与否的规定仍然适用。</w:t>
      </w:r>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16．投标保证金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16.1投标人应按投标须知前附表第14项所述金额和时间递交</w:t>
      </w:r>
      <w:r>
        <w:rPr>
          <w:rFonts w:hint="eastAsia" w:ascii="宋体" w:hAnsi="宋体" w:eastAsia="宋体" w:cs="宋体"/>
          <w:bCs/>
          <w:color w:val="000000"/>
          <w:sz w:val="24"/>
        </w:rPr>
        <w:t>投标保证金</w:t>
      </w:r>
      <w:r>
        <w:rPr>
          <w:rFonts w:hint="eastAsia" w:ascii="宋体" w:hAnsi="宋体" w:eastAsia="宋体" w:cs="宋体"/>
          <w:color w:val="000000"/>
          <w:sz w:val="24"/>
        </w:rPr>
        <w:t>。招标人应当允许投标人自主选择现金、银行保函、保证保险、专业工程担保公司担保等方式缴纳投标保证金。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16.1.1 采用现金或者支票形式提交的，投标保证金须从投标人的银行基本账户转出。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16.1.3 采用电子形式的保函、担保或保证保险提交投标保证金的，应在招标文件中明确电子递交途径。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16.3投标保证金应依据法律法规的相关规定退还。</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16.4如有下列情况之一的，招标人可以不予退还投标保证金：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（是否退还投标保证金由招标人在招标文件中规定）：</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16.4.1因投标人原因造成投标文件未解密的；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16.4.2投标人在投标有效期内撤销投标文件；</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16.4.3中标人未能在规定期限内按要求提交履约担保；</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16.4.4中标人未能在规定期限内签署合同协议。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16.5.1投标人存在16.4条款所列情形且投标人提交的保函、担保或保证保险无法兑付的；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16.5.3按招标文件要求免于提供投标保证金的投标人存在16.4条款所列情形的。</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注：16.5.3款由招标人二选一，需在招标文件中明确。</w:t>
      </w:r>
    </w:p>
    <w:p>
      <w:pPr>
        <w:pStyle w:val="4"/>
        <w:spacing w:after="0" w:line="360" w:lineRule="auto"/>
        <w:ind w:firstLine="477" w:firstLineChars="198"/>
        <w:rPr>
          <w:rFonts w:ascii="宋体" w:hAnsi="宋体" w:eastAsia="宋体"/>
          <w:b/>
          <w:bCs/>
          <w:sz w:val="24"/>
        </w:rPr>
      </w:pPr>
      <w:r>
        <w:rPr>
          <w:rFonts w:hint="eastAsia" w:ascii="宋体" w:hAnsi="宋体" w:eastAsia="宋体"/>
          <w:b/>
          <w:bCs/>
          <w:sz w:val="24"/>
        </w:rPr>
        <w:t>17．投标文件的份数和签署</w:t>
      </w:r>
    </w:p>
    <w:p>
      <w:pPr>
        <w:spacing w:line="360" w:lineRule="auto"/>
        <w:ind w:firstLine="480" w:firstLineChars="200"/>
        <w:rPr>
          <w:rFonts w:ascii="宋体" w:hAnsi="宋体" w:eastAsia="宋体"/>
          <w:sz w:val="24"/>
        </w:rPr>
      </w:pPr>
      <w:r>
        <w:rPr>
          <w:rFonts w:hint="eastAsia" w:ascii="宋体" w:hAnsi="宋体" w:eastAsia="宋体"/>
          <w:sz w:val="24"/>
          <w:szCs w:val="21"/>
        </w:rPr>
        <w:t xml:space="preserve">17.1 </w:t>
      </w:r>
      <w:r>
        <w:rPr>
          <w:rFonts w:hint="eastAsia" w:ascii="宋体" w:hAnsi="宋体" w:eastAsia="宋体"/>
          <w:sz w:val="24"/>
        </w:rPr>
        <w:t>投标人应按投标须知前附表第19项规定的份数递交投标文件。</w:t>
      </w:r>
    </w:p>
    <w:p>
      <w:pPr>
        <w:spacing w:line="360" w:lineRule="auto"/>
        <w:ind w:firstLine="480" w:firstLineChars="200"/>
        <w:rPr>
          <w:rFonts w:ascii="宋体" w:hAnsi="宋体" w:eastAsia="宋体" w:cs="宋体"/>
          <w:sz w:val="24"/>
        </w:rPr>
      </w:pPr>
      <w:r>
        <w:rPr>
          <w:rFonts w:hint="eastAsia" w:ascii="宋体" w:hAnsi="宋体" w:eastAsia="宋体" w:cs="宋体"/>
          <w:sz w:val="24"/>
          <w:szCs w:val="24"/>
        </w:rPr>
        <w:t>17.2</w:t>
      </w:r>
      <w:r>
        <w:rPr>
          <w:rFonts w:hint="eastAsia" w:ascii="宋体" w:hAnsi="宋体" w:eastAsia="宋体" w:cs="宋体"/>
          <w:color w:val="000000"/>
          <w:sz w:val="24"/>
        </w:rPr>
        <w:t>投标人应采用单位数字证书，按招标文件要求在相应位置加盖电子印章。投标文件中需个人签字或盖章的，应加盖个人电子印章或在线下完成后扫描上传。</w:t>
      </w:r>
    </w:p>
    <w:p>
      <w:pPr>
        <w:pStyle w:val="6"/>
        <w:rPr>
          <w:rFonts w:ascii="宋体" w:eastAsia="宋体"/>
        </w:rPr>
      </w:pPr>
      <w:bookmarkStart w:id="28" w:name="_Toc101777615"/>
      <w:bookmarkStart w:id="29" w:name="_Toc7504"/>
      <w:bookmarkStart w:id="30" w:name="_Toc6299412"/>
      <w:r>
        <w:rPr>
          <w:rFonts w:hint="eastAsia" w:ascii="宋体" w:eastAsia="宋体"/>
        </w:rPr>
        <w:t>（四）投标文件的递交</w:t>
      </w:r>
      <w:bookmarkEnd w:id="28"/>
      <w:bookmarkEnd w:id="29"/>
      <w:bookmarkEnd w:id="30"/>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18．</w:t>
      </w:r>
      <w:r>
        <w:rPr>
          <w:rFonts w:hint="eastAsia" w:ascii="宋体" w:hAnsi="宋体" w:eastAsia="宋体"/>
          <w:b/>
          <w:sz w:val="24"/>
          <w:szCs w:val="24"/>
        </w:rPr>
        <w:t>投标文件的密封</w:t>
      </w:r>
    </w:p>
    <w:p>
      <w:pPr>
        <w:spacing w:line="360" w:lineRule="auto"/>
        <w:ind w:firstLine="480" w:firstLineChars="200"/>
        <w:rPr>
          <w:rFonts w:ascii="宋体" w:hAnsi="宋体" w:eastAsia="宋体"/>
          <w:bCs/>
          <w:color w:val="000000"/>
          <w:sz w:val="24"/>
        </w:rPr>
      </w:pPr>
      <w:r>
        <w:rPr>
          <w:rFonts w:ascii="宋体" w:hAnsi="宋体" w:eastAsia="宋体"/>
          <w:bCs/>
          <w:color w:val="000000"/>
          <w:sz w:val="24"/>
        </w:rPr>
        <w:t>1</w:t>
      </w:r>
      <w:r>
        <w:rPr>
          <w:rFonts w:hint="eastAsia" w:ascii="宋体" w:hAnsi="宋体" w:eastAsia="宋体"/>
          <w:bCs/>
          <w:color w:val="000000"/>
          <w:sz w:val="24"/>
        </w:rPr>
        <w:t>8</w:t>
      </w:r>
      <w:r>
        <w:rPr>
          <w:rFonts w:ascii="宋体" w:hAnsi="宋体" w:eastAsia="宋体"/>
          <w:bCs/>
          <w:color w:val="000000"/>
          <w:sz w:val="24"/>
        </w:rPr>
        <w:t>.1</w:t>
      </w:r>
      <w:r>
        <w:rPr>
          <w:rFonts w:hint="eastAsia" w:ascii="宋体" w:hAnsi="宋体" w:eastAsia="宋体"/>
          <w:bCs/>
          <w:color w:val="000000"/>
          <w:sz w:val="24"/>
        </w:rPr>
        <w:t>递交的电子投标文件必须进行加密。</w:t>
      </w:r>
    </w:p>
    <w:p>
      <w:pPr>
        <w:spacing w:line="360" w:lineRule="auto"/>
        <w:ind w:firstLine="480" w:firstLineChars="200"/>
        <w:rPr>
          <w:rFonts w:ascii="宋体" w:hAnsi="宋体" w:eastAsia="宋体"/>
          <w:sz w:val="24"/>
          <w:szCs w:val="24"/>
        </w:rPr>
      </w:pPr>
      <w:r>
        <w:rPr>
          <w:rFonts w:ascii="宋体" w:hAnsi="宋体" w:eastAsia="宋体"/>
          <w:bCs/>
          <w:color w:val="000000"/>
          <w:sz w:val="24"/>
        </w:rPr>
        <w:t>1</w:t>
      </w:r>
      <w:r>
        <w:rPr>
          <w:rFonts w:hint="eastAsia" w:ascii="宋体" w:hAnsi="宋体" w:eastAsia="宋体"/>
          <w:bCs/>
          <w:color w:val="000000"/>
          <w:sz w:val="24"/>
        </w:rPr>
        <w:t>8</w:t>
      </w:r>
      <w:r>
        <w:rPr>
          <w:rFonts w:ascii="宋体" w:hAnsi="宋体" w:eastAsia="宋体"/>
          <w:bCs/>
          <w:color w:val="000000"/>
          <w:sz w:val="24"/>
        </w:rPr>
        <w:t xml:space="preserve">.2 </w:t>
      </w:r>
      <w:r>
        <w:rPr>
          <w:rFonts w:hint="eastAsia" w:ascii="宋体" w:hAnsi="宋体" w:eastAsia="宋体"/>
          <w:bCs/>
          <w:color w:val="000000"/>
          <w:sz w:val="24"/>
        </w:rPr>
        <w:t>未按要求加密的投标文件，</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bCs/>
          <w:color w:val="000000"/>
          <w:sz w:val="24"/>
        </w:rPr>
        <w:t>将予以拒收。</w:t>
      </w:r>
    </w:p>
    <w:p>
      <w:pPr>
        <w:spacing w:line="360" w:lineRule="auto"/>
        <w:ind w:firstLine="482" w:firstLineChars="200"/>
        <w:rPr>
          <w:rFonts w:ascii="宋体" w:hAnsi="宋体" w:eastAsia="宋体"/>
          <w:b/>
          <w:bCs/>
          <w:sz w:val="24"/>
        </w:rPr>
      </w:pPr>
      <w:r>
        <w:rPr>
          <w:rFonts w:hint="eastAsia" w:ascii="宋体" w:hAnsi="宋体" w:eastAsia="宋体"/>
          <w:b/>
          <w:bCs/>
          <w:sz w:val="24"/>
        </w:rPr>
        <w:t>19．投标文件的递交和接收</w:t>
      </w:r>
    </w:p>
    <w:p>
      <w:pPr>
        <w:spacing w:line="360" w:lineRule="auto"/>
        <w:ind w:firstLine="480" w:firstLineChars="200"/>
        <w:rPr>
          <w:rFonts w:ascii="宋体" w:hAnsi="宋体" w:eastAsia="宋体" w:cs="宋体"/>
          <w:bCs/>
          <w:color w:val="000000"/>
          <w:sz w:val="24"/>
        </w:rPr>
      </w:pPr>
      <w:r>
        <w:rPr>
          <w:rFonts w:hint="eastAsia" w:ascii="宋体" w:hAnsi="宋体" w:eastAsia="宋体" w:cs="宋体"/>
          <w:sz w:val="24"/>
          <w:szCs w:val="24"/>
        </w:rPr>
        <w:t>19.1投标人使用单位数字证书，</w:t>
      </w:r>
      <w:r>
        <w:rPr>
          <w:rFonts w:hint="eastAsia" w:ascii="宋体" w:hAnsi="宋体" w:eastAsia="宋体" w:cs="宋体"/>
          <w:bCs/>
          <w:color w:val="000000"/>
          <w:sz w:val="24"/>
        </w:rPr>
        <w:t>通过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递交电子投标文件。</w:t>
      </w:r>
    </w:p>
    <w:p>
      <w:pPr>
        <w:spacing w:line="360" w:lineRule="auto"/>
        <w:ind w:firstLine="480" w:firstLineChars="200"/>
        <w:rPr>
          <w:rFonts w:ascii="宋体" w:hAnsi="宋体" w:eastAsia="宋体" w:cs="宋体"/>
          <w:color w:val="000000"/>
          <w:sz w:val="24"/>
        </w:rPr>
      </w:pPr>
      <w:r>
        <w:rPr>
          <w:rFonts w:hint="eastAsia" w:ascii="宋体" w:hAnsi="宋体" w:eastAsia="宋体" w:cs="宋体"/>
          <w:bCs/>
          <w:color w:val="000000"/>
          <w:sz w:val="24"/>
        </w:rPr>
        <w:t>19.2投标人完成电子</w:t>
      </w:r>
      <w:r>
        <w:rPr>
          <w:rFonts w:hint="eastAsia" w:ascii="宋体" w:hAnsi="宋体" w:eastAsia="宋体" w:cs="宋体"/>
          <w:color w:val="000000"/>
          <w:sz w:val="24"/>
        </w:rPr>
        <w:t>投标文件</w:t>
      </w:r>
      <w:r>
        <w:rPr>
          <w:rFonts w:hint="eastAsia" w:ascii="宋体" w:hAnsi="宋体" w:eastAsia="宋体" w:cs="宋体"/>
          <w:bCs/>
          <w:color w:val="000000"/>
          <w:sz w:val="24"/>
        </w:rPr>
        <w:t>上传后，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即时向投标人发出递交回执通知。递交时间以递交回执通知载明的传输完成时间为准。</w:t>
      </w:r>
    </w:p>
    <w:p>
      <w:pPr>
        <w:spacing w:line="360" w:lineRule="auto"/>
        <w:ind w:firstLine="480" w:firstLineChars="200"/>
        <w:rPr>
          <w:rFonts w:ascii="宋体" w:hAnsi="宋体" w:eastAsia="宋体" w:cs="宋体"/>
          <w:color w:val="000000"/>
          <w:sz w:val="24"/>
        </w:rPr>
      </w:pPr>
      <w:r>
        <w:rPr>
          <w:rFonts w:hint="eastAsia" w:ascii="宋体" w:hAnsi="宋体" w:eastAsia="宋体" w:cs="宋体"/>
          <w:bCs/>
          <w:color w:val="000000"/>
          <w:sz w:val="24"/>
        </w:rPr>
        <w:t>19.3</w:t>
      </w:r>
      <w:r>
        <w:rPr>
          <w:rFonts w:hint="eastAsia" w:ascii="宋体" w:hAnsi="宋体" w:eastAsia="宋体" w:cs="宋体"/>
          <w:bCs/>
          <w:color w:val="000000"/>
          <w:sz w:val="24"/>
          <w:szCs w:val="24"/>
        </w:rPr>
        <w:t>逾期送达的</w:t>
      </w:r>
      <w:r>
        <w:rPr>
          <w:rFonts w:hint="eastAsia" w:ascii="宋体" w:hAnsi="宋体" w:eastAsia="宋体" w:cs="宋体"/>
          <w:bCs/>
          <w:color w:val="000000"/>
          <w:sz w:val="24"/>
        </w:rPr>
        <w:t>电子投标文件，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将予以拒收。</w:t>
      </w:r>
    </w:p>
    <w:p>
      <w:pPr>
        <w:spacing w:line="360" w:lineRule="auto"/>
        <w:ind w:firstLine="480" w:firstLineChars="200"/>
        <w:rPr>
          <w:rFonts w:ascii="宋体" w:hAnsi="宋体" w:eastAsia="宋体"/>
          <w:sz w:val="24"/>
          <w:szCs w:val="24"/>
        </w:rPr>
      </w:pPr>
      <w:r>
        <w:rPr>
          <w:rFonts w:hint="eastAsia" w:ascii="宋体" w:hAnsi="宋体" w:eastAsia="宋体" w:cs="宋体"/>
          <w:sz w:val="24"/>
        </w:rPr>
        <w:t>19.4 递交</w:t>
      </w:r>
      <w:r>
        <w:rPr>
          <w:rFonts w:hint="eastAsia" w:ascii="宋体" w:hAnsi="宋体" w:eastAsia="宋体" w:cs="宋体"/>
          <w:sz w:val="24"/>
          <w:szCs w:val="24"/>
        </w:rPr>
        <w:t>投标文件截止时间前，招标人拒绝接收符合条件的投</w:t>
      </w:r>
      <w:r>
        <w:rPr>
          <w:rFonts w:hint="eastAsia" w:ascii="宋体" w:hAnsi="宋体" w:eastAsia="宋体"/>
          <w:sz w:val="24"/>
          <w:szCs w:val="24"/>
        </w:rPr>
        <w:t>标文件，投标人可向招标监督机构投诉。</w:t>
      </w:r>
    </w:p>
    <w:p>
      <w:pPr>
        <w:spacing w:line="360" w:lineRule="auto"/>
        <w:ind w:firstLine="482" w:firstLineChars="200"/>
        <w:rPr>
          <w:rFonts w:ascii="宋体" w:hAnsi="宋体" w:eastAsia="宋体"/>
          <w:b/>
          <w:bCs/>
          <w:sz w:val="24"/>
        </w:rPr>
      </w:pPr>
      <w:r>
        <w:rPr>
          <w:rFonts w:hint="eastAsia" w:ascii="宋体" w:hAnsi="宋体" w:eastAsia="宋体"/>
          <w:b/>
          <w:bCs/>
          <w:sz w:val="24"/>
        </w:rPr>
        <w:t>20．递交投标文件的截止时间</w:t>
      </w:r>
    </w:p>
    <w:p>
      <w:pPr>
        <w:spacing w:line="360" w:lineRule="auto"/>
        <w:ind w:firstLine="480" w:firstLineChars="200"/>
        <w:rPr>
          <w:rFonts w:ascii="宋体" w:hAnsi="宋体" w:eastAsia="宋体"/>
          <w:b/>
          <w:bCs/>
          <w:sz w:val="24"/>
        </w:rPr>
      </w:pPr>
      <w:r>
        <w:rPr>
          <w:rFonts w:hint="eastAsia" w:ascii="宋体" w:hAnsi="宋体" w:eastAsia="宋体"/>
          <w:sz w:val="24"/>
        </w:rPr>
        <w:t>20.1投标人应在投标须知前附表第 20 项所述的时间前递交投标文件。</w:t>
      </w:r>
    </w:p>
    <w:p>
      <w:pPr>
        <w:spacing w:line="360" w:lineRule="auto"/>
        <w:ind w:firstLine="480" w:firstLineChars="200"/>
        <w:rPr>
          <w:rFonts w:ascii="宋体" w:hAnsi="宋体" w:eastAsia="宋体"/>
          <w:sz w:val="24"/>
        </w:rPr>
      </w:pPr>
      <w:r>
        <w:rPr>
          <w:rFonts w:hint="eastAsia" w:ascii="宋体" w:hAnsi="宋体" w:eastAsia="宋体"/>
          <w:sz w:val="24"/>
        </w:rPr>
        <w:t>20.2招标人可按本须知第9条规定以招标文件修改的方式，酌情延长递交投标文件的截止时间。在此情况下，投标人的所有权利和义务以及投标人受制约的截止时间，均以延长后递交投标文件截止时间为准。</w:t>
      </w:r>
    </w:p>
    <w:p>
      <w:pPr>
        <w:spacing w:line="360" w:lineRule="auto"/>
        <w:rPr>
          <w:rFonts w:ascii="宋体" w:hAnsi="宋体" w:eastAsia="宋体"/>
          <w:sz w:val="24"/>
        </w:rPr>
      </w:pPr>
      <w:r>
        <w:rPr>
          <w:rFonts w:hint="eastAsia" w:ascii="宋体" w:hAnsi="宋体" w:eastAsia="宋体"/>
          <w:sz w:val="24"/>
          <w:szCs w:val="24"/>
        </w:rPr>
        <w:t xml:space="preserve">   20.3 到递交投标文件截止时间止，招标人收到的投标文件少于3家的，招标人将依法重新组织招标</w:t>
      </w:r>
      <w:r>
        <w:rPr>
          <w:rFonts w:hint="eastAsia" w:ascii="宋体" w:hAnsi="宋体" w:eastAsia="宋体" w:cs="宋体"/>
          <w:color w:val="000000"/>
          <w:sz w:val="24"/>
          <w:szCs w:val="24"/>
        </w:rPr>
        <w:t>（当N个标段同时招标且不允许兼中时，若有效投标人不足N+2家，则重新组织招标）</w:t>
      </w:r>
      <w:r>
        <w:rPr>
          <w:rFonts w:hint="eastAsia" w:ascii="宋体" w:hAnsi="宋体" w:eastAsia="宋体" w:cs="宋体"/>
          <w:sz w:val="24"/>
          <w:szCs w:val="24"/>
        </w:rPr>
        <w:t>。</w:t>
      </w:r>
      <w:r>
        <w:rPr>
          <w:rFonts w:hint="eastAsia" w:ascii="宋体" w:hAnsi="宋体" w:eastAsia="宋体" w:cs="宋体"/>
          <w:sz w:val="24"/>
        </w:rPr>
        <w:t xml:space="preserve"> </w:t>
      </w:r>
      <w:r>
        <w:rPr>
          <w:rFonts w:hint="eastAsia" w:ascii="宋体" w:hAnsi="宋体" w:eastAsia="宋体"/>
          <w:sz w:val="24"/>
        </w:rPr>
        <w:t xml:space="preserve"> </w:t>
      </w:r>
    </w:p>
    <w:p>
      <w:pPr>
        <w:spacing w:line="360" w:lineRule="auto"/>
        <w:rPr>
          <w:rFonts w:ascii="宋体" w:hAnsi="宋体" w:eastAsia="宋体"/>
          <w:sz w:val="24"/>
          <w:szCs w:val="24"/>
        </w:rPr>
      </w:pPr>
      <w:r>
        <w:rPr>
          <w:rFonts w:hint="eastAsia" w:ascii="宋体" w:hAnsi="宋体" w:eastAsia="宋体"/>
          <w:sz w:val="24"/>
        </w:rPr>
        <w:t xml:space="preserve">  20.4</w:t>
      </w:r>
      <w:r>
        <w:rPr>
          <w:rFonts w:hint="eastAsia" w:ascii="宋体" w:hAnsi="宋体" w:eastAsia="宋体"/>
          <w:sz w:val="24"/>
          <w:szCs w:val="24"/>
        </w:rPr>
        <w:t>在规定的时间内，项目负责人须到指定地点自助签到。按照交易平台有关项目负责人自助签到流程进行操作。项目负责人凡未凭身份证按时到达指定地点签到的，该投标文件将不能参与资格审查和评标（选择性条款）。</w:t>
      </w:r>
    </w:p>
    <w:p>
      <w:pPr>
        <w:spacing w:line="360" w:lineRule="auto"/>
        <w:ind w:firstLine="482" w:firstLineChars="200"/>
        <w:rPr>
          <w:rFonts w:ascii="宋体" w:hAnsi="宋体" w:eastAsia="宋体"/>
          <w:b/>
          <w:bCs/>
          <w:sz w:val="24"/>
        </w:rPr>
      </w:pPr>
      <w:r>
        <w:rPr>
          <w:rFonts w:hint="eastAsia" w:ascii="宋体" w:hAnsi="宋体" w:eastAsia="宋体"/>
          <w:b/>
          <w:bCs/>
          <w:sz w:val="24"/>
        </w:rPr>
        <w:t>21．迟交的投标文件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21.1</w:t>
      </w:r>
      <w:r>
        <w:rPr>
          <w:rFonts w:hint="eastAsia" w:ascii="宋体" w:hAnsi="宋体" w:eastAsia="宋体" w:cs="宋体"/>
          <w:color w:val="000000"/>
          <w:sz w:val="24"/>
        </w:rPr>
        <w:t>本须知前附表第20项规定的投标截止时间</w:t>
      </w:r>
      <w:r>
        <w:rPr>
          <w:rFonts w:hint="eastAsia" w:ascii="宋体" w:hAnsi="宋体" w:eastAsia="宋体" w:cs="宋体"/>
          <w:bCs/>
          <w:color w:val="000000"/>
          <w:sz w:val="24"/>
          <w:szCs w:val="24"/>
        </w:rPr>
        <w:t>后送达的</w:t>
      </w:r>
      <w:r>
        <w:rPr>
          <w:rFonts w:hint="eastAsia" w:ascii="宋体" w:hAnsi="宋体" w:eastAsia="宋体" w:cs="宋体"/>
          <w:bCs/>
          <w:color w:val="000000"/>
          <w:sz w:val="24"/>
        </w:rPr>
        <w:t>电子投标文件，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将予以拒收。</w:t>
      </w:r>
    </w:p>
    <w:p>
      <w:pPr>
        <w:spacing w:line="360" w:lineRule="auto"/>
        <w:ind w:firstLine="482" w:firstLineChars="200"/>
        <w:rPr>
          <w:rFonts w:ascii="宋体" w:hAnsi="宋体" w:eastAsia="宋体"/>
          <w:b/>
          <w:bCs/>
          <w:sz w:val="24"/>
        </w:rPr>
      </w:pPr>
      <w:r>
        <w:rPr>
          <w:rFonts w:hint="eastAsia" w:ascii="宋体" w:hAnsi="宋体" w:eastAsia="宋体"/>
          <w:b/>
          <w:bCs/>
          <w:sz w:val="24"/>
        </w:rPr>
        <w:t>22．投标文件的修改与撤回</w:t>
      </w:r>
    </w:p>
    <w:p>
      <w:pPr>
        <w:spacing w:line="360" w:lineRule="auto"/>
        <w:ind w:firstLine="480" w:firstLineChars="200"/>
        <w:rPr>
          <w:rFonts w:ascii="宋体" w:hAnsi="宋体" w:eastAsia="宋体"/>
          <w:sz w:val="24"/>
        </w:rPr>
      </w:pPr>
      <w:r>
        <w:rPr>
          <w:rFonts w:hint="eastAsia" w:ascii="宋体" w:hAnsi="宋体" w:eastAsia="宋体"/>
          <w:sz w:val="24"/>
        </w:rPr>
        <w:t>22.1 投标人在递交投标文件截止时间前，可以修改或撤回已递交的投标文件。</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22.2投标人修改或撤回已递交的投标文件，需在</w:t>
      </w:r>
      <w:r>
        <w:rPr>
          <w:rFonts w:hint="eastAsia" w:ascii="宋体" w:hAnsi="宋体" w:eastAsia="宋体" w:cs="宋体"/>
          <w:color w:val="000000"/>
          <w:sz w:val="24"/>
        </w:rPr>
        <w:t>交易平台发出修改或撤回</w:t>
      </w:r>
      <w:r>
        <w:rPr>
          <w:rFonts w:hint="eastAsia" w:ascii="宋体" w:hAnsi="宋体" w:eastAsia="宋体" w:cs="宋体"/>
          <w:color w:val="000000"/>
          <w:sz w:val="24"/>
          <w:szCs w:val="24"/>
        </w:rPr>
        <w:t>通知，并按要求加盖电子印章。</w:t>
      </w:r>
      <w:r>
        <w:rPr>
          <w:rFonts w:hint="eastAsia" w:ascii="宋体" w:hAnsi="宋体" w:eastAsia="宋体" w:cs="宋体"/>
          <w:bCs/>
          <w:iCs/>
          <w:color w:val="000000"/>
          <w:sz w:val="24"/>
          <w:szCs w:val="24"/>
        </w:rPr>
        <w:t>电子招标投标交易平台收到通知后，</w:t>
      </w:r>
      <w:r>
        <w:rPr>
          <w:rFonts w:hint="eastAsia" w:ascii="宋体" w:hAnsi="宋体" w:eastAsia="宋体" w:cs="宋体"/>
          <w:color w:val="000000"/>
          <w:sz w:val="24"/>
          <w:szCs w:val="24"/>
        </w:rPr>
        <w:t>即时向投标人发出确认回执通知。</w:t>
      </w:r>
    </w:p>
    <w:p>
      <w:pPr>
        <w:spacing w:line="360" w:lineRule="auto"/>
        <w:ind w:firstLine="480" w:firstLineChars="200"/>
        <w:rPr>
          <w:color w:val="000000"/>
          <w:sz w:val="24"/>
          <w:szCs w:val="24"/>
        </w:rPr>
      </w:pPr>
      <w:r>
        <w:rPr>
          <w:rFonts w:hint="eastAsia" w:ascii="宋体" w:hAnsi="宋体" w:eastAsia="宋体" w:cs="宋体"/>
          <w:color w:val="000000"/>
          <w:sz w:val="24"/>
          <w:szCs w:val="24"/>
        </w:rPr>
        <w:t>22.3修改后再次递交的，按19点的规定执行。</w:t>
      </w:r>
    </w:p>
    <w:p>
      <w:pPr>
        <w:snapToGrid w:val="0"/>
        <w:spacing w:line="360" w:lineRule="auto"/>
        <w:ind w:firstLine="480" w:firstLineChars="200"/>
        <w:rPr>
          <w:rFonts w:ascii="宋体" w:hAnsi="宋体" w:eastAsia="宋体"/>
          <w:sz w:val="24"/>
        </w:rPr>
      </w:pPr>
      <w:r>
        <w:rPr>
          <w:rFonts w:hint="eastAsia" w:ascii="宋体" w:hAnsi="宋体" w:eastAsia="宋体"/>
          <w:sz w:val="24"/>
        </w:rPr>
        <w:t>22.3在递交投标文件截止时间后，投标人在投标文件格式中规定的有效期终止日前，投标人不能撤回投标文件，否则其投标保证金将不予退还，且招标人有权就其撤回行为报告政府主管部门载入不良信用记录。</w:t>
      </w:r>
    </w:p>
    <w:p>
      <w:pPr>
        <w:snapToGrid w:val="0"/>
        <w:spacing w:line="360" w:lineRule="auto"/>
        <w:ind w:firstLine="482" w:firstLineChars="200"/>
        <w:rPr>
          <w:rFonts w:ascii="宋体" w:hAnsi="宋体" w:eastAsia="宋体"/>
          <w:b/>
          <w:sz w:val="24"/>
        </w:rPr>
      </w:pPr>
      <w:r>
        <w:rPr>
          <w:rFonts w:hint="eastAsia" w:ascii="宋体" w:hAnsi="宋体" w:eastAsia="宋体"/>
          <w:b/>
          <w:sz w:val="24"/>
        </w:rPr>
        <w:t>23．投标信息录入</w:t>
      </w:r>
    </w:p>
    <w:p>
      <w:pPr>
        <w:spacing w:line="360" w:lineRule="auto"/>
        <w:ind w:firstLine="480" w:firstLineChars="200"/>
        <w:rPr>
          <w:rFonts w:ascii="宋体" w:hAnsi="宋体" w:eastAsia="宋体"/>
          <w:sz w:val="24"/>
        </w:rPr>
      </w:pPr>
      <w:r>
        <w:rPr>
          <w:rFonts w:hint="eastAsia" w:ascii="宋体" w:hAnsi="宋体" w:eastAsia="宋体"/>
          <w:sz w:val="24"/>
        </w:rPr>
        <w:t>投标人应在上传电子投标文件前将投标人的相关信息在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sz w:val="24"/>
        </w:rPr>
        <w:t>中录入完毕。</w:t>
      </w:r>
    </w:p>
    <w:p>
      <w:pPr>
        <w:spacing w:line="360" w:lineRule="auto"/>
        <w:ind w:firstLine="482" w:firstLineChars="200"/>
        <w:rPr>
          <w:rFonts w:ascii="宋体" w:hAnsi="宋体" w:eastAsia="宋体"/>
          <w:b/>
          <w:sz w:val="24"/>
        </w:rPr>
      </w:pPr>
      <w:r>
        <w:rPr>
          <w:rFonts w:hint="eastAsia" w:ascii="宋体" w:hAnsi="宋体" w:eastAsia="宋体"/>
          <w:b/>
          <w:sz w:val="24"/>
        </w:rPr>
        <w:t>24．投标文件的解密</w:t>
      </w:r>
    </w:p>
    <w:p>
      <w:pPr>
        <w:spacing w:line="360" w:lineRule="auto"/>
        <w:ind w:firstLine="480" w:firstLineChars="200"/>
        <w:rPr>
          <w:rFonts w:ascii="宋体" w:hAnsi="宋体" w:eastAsia="宋体"/>
          <w:sz w:val="24"/>
        </w:rPr>
      </w:pPr>
      <w:r>
        <w:rPr>
          <w:rFonts w:hint="eastAsia" w:ascii="宋体" w:hAnsi="宋体" w:eastAsia="宋体" w:cs="仿宋_GB2312"/>
          <w:sz w:val="24"/>
          <w:szCs w:val="24"/>
        </w:rPr>
        <w:t>递交投标文件截止时间后的半小时内为投标人对电子投标文件解密时间，投标人须在规定的解密时间内使用</w:t>
      </w:r>
      <w:r>
        <w:rPr>
          <w:rFonts w:hint="eastAsia" w:ascii="宋体" w:hAnsi="宋体" w:eastAsia="宋体"/>
          <w:sz w:val="24"/>
          <w:szCs w:val="24"/>
        </w:rPr>
        <w:t>制作该投标文件的单位数字证书</w:t>
      </w:r>
      <w:r>
        <w:rPr>
          <w:rFonts w:hint="eastAsia" w:ascii="宋体" w:hAnsi="宋体" w:eastAsia="宋体" w:cs="仿宋_GB2312"/>
          <w:sz w:val="24"/>
          <w:szCs w:val="24"/>
        </w:rPr>
        <w:t>对投标文件进行解密，逾期未解密的投标文件将被否决。</w:t>
      </w:r>
    </w:p>
    <w:p>
      <w:pPr>
        <w:pStyle w:val="6"/>
        <w:rPr>
          <w:rFonts w:ascii="宋体" w:eastAsia="宋体"/>
        </w:rPr>
      </w:pPr>
      <w:bookmarkStart w:id="31" w:name="_Toc101777616"/>
      <w:bookmarkStart w:id="32" w:name="_Toc17068"/>
      <w:bookmarkStart w:id="33" w:name="_Toc6299413"/>
      <w:r>
        <w:rPr>
          <w:rFonts w:hint="eastAsia" w:ascii="宋体" w:eastAsia="宋体"/>
        </w:rPr>
        <w:t>（五）开标</w:t>
      </w:r>
      <w:bookmarkEnd w:id="31"/>
      <w:r>
        <w:rPr>
          <w:rFonts w:hint="eastAsia" w:ascii="宋体" w:eastAsia="宋体"/>
        </w:rPr>
        <w:t>、评标、定标及合同签定</w:t>
      </w:r>
      <w:bookmarkEnd w:id="32"/>
      <w:bookmarkEnd w:id="33"/>
    </w:p>
    <w:p>
      <w:pPr>
        <w:spacing w:line="360" w:lineRule="auto"/>
        <w:ind w:firstLine="482" w:firstLineChars="200"/>
        <w:rPr>
          <w:rFonts w:ascii="宋体" w:hAnsi="宋体" w:eastAsia="宋体"/>
          <w:b/>
          <w:bCs/>
          <w:sz w:val="24"/>
        </w:rPr>
      </w:pPr>
      <w:bookmarkStart w:id="34" w:name="_Toc101777617"/>
      <w:r>
        <w:rPr>
          <w:rFonts w:hint="eastAsia" w:ascii="宋体" w:hAnsi="宋体" w:eastAsia="宋体"/>
          <w:b/>
          <w:bCs/>
          <w:sz w:val="24"/>
        </w:rPr>
        <w:t>25．开标。</w:t>
      </w:r>
    </w:p>
    <w:p>
      <w:pPr>
        <w:spacing w:line="360" w:lineRule="auto"/>
        <w:ind w:firstLine="480" w:firstLineChars="200"/>
        <w:rPr>
          <w:rFonts w:ascii="宋体" w:hAnsi="宋体" w:eastAsia="宋体"/>
          <w:sz w:val="24"/>
        </w:rPr>
      </w:pPr>
      <w:r>
        <w:rPr>
          <w:rFonts w:hint="eastAsia" w:ascii="宋体" w:hAnsi="宋体" w:eastAsia="宋体"/>
          <w:sz w:val="24"/>
        </w:rPr>
        <w:t>详见第二章开标、评标及定标办法</w:t>
      </w:r>
    </w:p>
    <w:bookmarkEnd w:id="34"/>
    <w:p>
      <w:pPr>
        <w:spacing w:line="360" w:lineRule="auto"/>
        <w:ind w:firstLine="482" w:firstLineChars="200"/>
        <w:rPr>
          <w:rFonts w:ascii="宋体" w:hAnsi="宋体" w:eastAsia="宋体"/>
          <w:b/>
          <w:bCs/>
          <w:sz w:val="24"/>
        </w:rPr>
      </w:pPr>
      <w:r>
        <w:rPr>
          <w:rFonts w:hint="eastAsia" w:ascii="宋体" w:hAnsi="宋体" w:eastAsia="宋体"/>
          <w:b/>
          <w:bCs/>
          <w:sz w:val="24"/>
        </w:rPr>
        <w:t>26．评标过程的保密</w:t>
      </w:r>
    </w:p>
    <w:p>
      <w:pPr>
        <w:spacing w:line="360" w:lineRule="auto"/>
        <w:ind w:firstLine="480" w:firstLineChars="200"/>
        <w:rPr>
          <w:rFonts w:ascii="宋体" w:hAnsi="宋体" w:eastAsia="宋体"/>
          <w:sz w:val="24"/>
        </w:rPr>
      </w:pPr>
      <w:r>
        <w:rPr>
          <w:rFonts w:hint="eastAsia" w:ascii="宋体" w:hAnsi="宋体" w:eastAsia="宋体"/>
          <w:sz w:val="24"/>
        </w:rPr>
        <w:t>26.1 开标后，直至中标公示为止，凡属于对投标文件的审查、澄清、评价和比较有关的资料、中标候选人的推荐情况及与评标有关的其他任何情况均严格保密。</w:t>
      </w:r>
    </w:p>
    <w:p>
      <w:pPr>
        <w:spacing w:line="360" w:lineRule="auto"/>
        <w:ind w:firstLine="480" w:firstLineChars="200"/>
        <w:rPr>
          <w:rFonts w:ascii="宋体" w:hAnsi="宋体" w:eastAsia="宋体"/>
          <w:sz w:val="24"/>
        </w:rPr>
      </w:pPr>
      <w:r>
        <w:rPr>
          <w:rFonts w:hint="eastAsia" w:ascii="宋体" w:hAnsi="宋体" w:eastAsia="宋体"/>
          <w:sz w:val="24"/>
        </w:rPr>
        <w:t>26.2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hAnsi="宋体" w:eastAsia="宋体"/>
          <w:b/>
          <w:bCs/>
          <w:sz w:val="24"/>
        </w:rPr>
      </w:pPr>
      <w:r>
        <w:rPr>
          <w:rFonts w:hint="eastAsia" w:ascii="宋体" w:hAnsi="宋体" w:eastAsia="宋体"/>
          <w:b/>
          <w:bCs/>
          <w:sz w:val="24"/>
        </w:rPr>
        <w:t>27．投标文件的澄清，计算错误的修正</w:t>
      </w:r>
    </w:p>
    <w:p>
      <w:pPr>
        <w:spacing w:line="360" w:lineRule="auto"/>
        <w:ind w:firstLine="480" w:firstLineChars="200"/>
        <w:rPr>
          <w:rFonts w:ascii="宋体" w:hAnsi="宋体" w:eastAsia="宋体"/>
          <w:sz w:val="24"/>
        </w:rPr>
      </w:pPr>
      <w:r>
        <w:rPr>
          <w:rFonts w:hint="eastAsia" w:ascii="宋体" w:hAnsi="宋体" w:eastAsia="宋体"/>
          <w:sz w:val="24"/>
        </w:rPr>
        <w:t>详见招标文件第二章开标、评标及定标办法</w:t>
      </w:r>
    </w:p>
    <w:p>
      <w:pPr>
        <w:spacing w:line="360" w:lineRule="auto"/>
        <w:ind w:firstLine="482" w:firstLineChars="200"/>
        <w:rPr>
          <w:rFonts w:ascii="宋体" w:hAnsi="宋体" w:eastAsia="宋体"/>
          <w:b/>
          <w:bCs/>
          <w:sz w:val="24"/>
        </w:rPr>
      </w:pPr>
      <w:r>
        <w:rPr>
          <w:rFonts w:hint="eastAsia" w:ascii="宋体" w:hAnsi="宋体" w:eastAsia="宋体"/>
          <w:b/>
          <w:bCs/>
          <w:sz w:val="24"/>
        </w:rPr>
        <w:t>28．投标文件的评审、比较和否决</w:t>
      </w:r>
    </w:p>
    <w:p>
      <w:pPr>
        <w:spacing w:line="360" w:lineRule="auto"/>
        <w:ind w:firstLine="480" w:firstLineChars="200"/>
        <w:rPr>
          <w:rFonts w:ascii="宋体" w:hAnsi="宋体" w:eastAsia="宋体"/>
          <w:sz w:val="24"/>
        </w:rPr>
      </w:pPr>
      <w:r>
        <w:rPr>
          <w:rFonts w:hint="eastAsia" w:ascii="宋体" w:hAnsi="宋体" w:eastAsia="宋体"/>
          <w:sz w:val="24"/>
        </w:rPr>
        <w:t>详见招标文件第二章开标、评标及定标办法。经评标委员会评审，资格审查合格的投标人少于3家或通过否决性条款审查的投标人少于3家的，招标人将依法重新招标</w:t>
      </w:r>
      <w:r>
        <w:rPr>
          <w:rFonts w:hint="eastAsia" w:ascii="宋体" w:hAnsi="宋体" w:eastAsia="宋体" w:cs="宋体"/>
          <w:color w:val="000000"/>
          <w:sz w:val="24"/>
          <w:szCs w:val="24"/>
        </w:rPr>
        <w:t>（当N个标段同时招标且不允许兼中时，若有效投标人不足N+2家，则重新组织招标）</w:t>
      </w:r>
      <w:r>
        <w:rPr>
          <w:rFonts w:hint="eastAsia" w:ascii="宋体" w:hAnsi="宋体" w:eastAsia="宋体"/>
          <w:sz w:val="24"/>
        </w:rPr>
        <w:t>。</w:t>
      </w:r>
    </w:p>
    <w:p>
      <w:pPr>
        <w:spacing w:line="360" w:lineRule="auto"/>
        <w:ind w:firstLine="482" w:firstLineChars="200"/>
        <w:rPr>
          <w:rFonts w:ascii="宋体" w:hAnsi="宋体" w:eastAsia="宋体"/>
          <w:b/>
          <w:bCs/>
          <w:sz w:val="24"/>
        </w:rPr>
      </w:pPr>
      <w:r>
        <w:rPr>
          <w:rFonts w:hint="eastAsia" w:ascii="宋体" w:hAnsi="宋体" w:eastAsia="宋体"/>
          <w:b/>
          <w:bCs/>
          <w:sz w:val="24"/>
        </w:rPr>
        <w:t>29．中标通知书</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27.1招标人将在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、广东省招标投标监管网和中国招标投标公共服务平台公示中标候选人，公示期为三天。</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27.2招标人应当自确定中标人后，向招标投标监管机构提交招标投标情况的书面报告；经招投标监管机构备案后，方可发出中标通知书。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27.3中标人必须在收到中标通知书后24小时之内以书面形式回复招标人，确认收到。</w:t>
      </w:r>
    </w:p>
    <w:p>
      <w:pPr>
        <w:spacing w:line="360" w:lineRule="auto"/>
        <w:ind w:firstLine="480" w:firstLineChars="200"/>
        <w:rPr>
          <w:rFonts w:ascii="宋体" w:hAnsi="宋体" w:eastAsia="宋体"/>
          <w:sz w:val="24"/>
          <w:bdr w:val="single" w:color="auto" w:sz="4" w:space="0"/>
        </w:rPr>
      </w:pPr>
      <w:r>
        <w:rPr>
          <w:rFonts w:hint="eastAsia" w:ascii="宋体" w:hAnsi="宋体" w:eastAsia="宋体" w:cs="宋体"/>
          <w:color w:val="000000"/>
          <w:sz w:val="24"/>
        </w:rPr>
        <w:t>27.4在产生中标候选人后，招标人将中标候选人的投标文件商务部分文件的所有内容（包括报价清单、人员、业绩、奖项等资料）在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交易平台和广东省招标投标监管网</w:t>
      </w:r>
      <w:r>
        <w:rPr>
          <w:rFonts w:hint="eastAsia" w:ascii="宋体" w:hAnsi="宋体" w:eastAsia="宋体" w:cs="宋体"/>
          <w:color w:val="000000"/>
          <w:sz w:val="24"/>
        </w:rPr>
        <w:t>公开。</w:t>
      </w:r>
    </w:p>
    <w:p>
      <w:pPr>
        <w:spacing w:line="360" w:lineRule="auto"/>
        <w:ind w:firstLine="482" w:firstLineChars="200"/>
        <w:rPr>
          <w:rFonts w:ascii="宋体" w:hAnsi="宋体" w:eastAsia="宋体"/>
          <w:b/>
          <w:bCs/>
          <w:sz w:val="24"/>
        </w:rPr>
      </w:pPr>
      <w:r>
        <w:rPr>
          <w:rFonts w:hint="eastAsia" w:ascii="宋体" w:hAnsi="宋体" w:eastAsia="宋体"/>
          <w:b/>
          <w:bCs/>
          <w:sz w:val="24"/>
        </w:rPr>
        <w:t>30．合同协议书的签订</w:t>
      </w:r>
    </w:p>
    <w:p>
      <w:pPr>
        <w:spacing w:line="360" w:lineRule="auto"/>
        <w:ind w:firstLine="480" w:firstLineChars="200"/>
        <w:rPr>
          <w:rFonts w:ascii="宋体" w:hAnsi="宋体" w:eastAsia="宋体"/>
          <w:sz w:val="24"/>
        </w:rPr>
      </w:pPr>
      <w:r>
        <w:rPr>
          <w:rFonts w:hint="eastAsia" w:ascii="宋体" w:hAnsi="宋体" w:eastAsia="宋体"/>
          <w:sz w:val="24"/>
        </w:rPr>
        <w:t>30.1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eastAsia="宋体"/>
          <w:sz w:val="24"/>
        </w:rPr>
      </w:pPr>
      <w:r>
        <w:rPr>
          <w:rFonts w:hint="eastAsia" w:ascii="宋体" w:hAnsi="宋体" w:eastAsia="宋体"/>
          <w:sz w:val="24"/>
        </w:rPr>
        <w:t>30.2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hAnsi="宋体" w:eastAsia="宋体"/>
          <w:sz w:val="24"/>
        </w:rPr>
      </w:pPr>
      <w:r>
        <w:rPr>
          <w:rFonts w:hint="eastAsia" w:ascii="宋体" w:hAnsi="宋体" w:eastAsia="宋体"/>
          <w:sz w:val="24"/>
        </w:rPr>
        <w:t>30.3未经招标人同意，中标人在投标过程中使用的银行名称及帐号至完成竣工结算不得变更，否则招标人有权停止工程款项的拔付及至解除合同，由此造成的一切责任由中标人承担。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sz w:val="24"/>
        </w:rPr>
      </w:pPr>
      <w:r>
        <w:rPr>
          <w:rFonts w:hint="eastAsia" w:ascii="宋体" w:hAnsi="宋体" w:eastAsia="宋体"/>
          <w:sz w:val="24"/>
        </w:rPr>
        <w:t>30.4招标人支付工程款时，中标人应按</w:t>
      </w:r>
      <w:r>
        <w:rPr>
          <w:rFonts w:ascii="宋体" w:hAnsi="宋体" w:eastAsia="宋体"/>
          <w:sz w:val="24"/>
        </w:rPr>
        <w:t>规定开具</w:t>
      </w:r>
      <w:r>
        <w:rPr>
          <w:rFonts w:hint="eastAsia" w:ascii="宋体" w:hAnsi="宋体" w:eastAsia="宋体"/>
          <w:sz w:val="24"/>
        </w:rPr>
        <w:t>发票。</w:t>
      </w:r>
    </w:p>
    <w:p>
      <w:pPr>
        <w:spacing w:line="360" w:lineRule="auto"/>
        <w:ind w:firstLine="482" w:firstLineChars="200"/>
        <w:rPr>
          <w:rFonts w:ascii="宋体" w:hAnsi="宋体" w:eastAsia="宋体"/>
          <w:b/>
          <w:bCs/>
          <w:sz w:val="24"/>
        </w:rPr>
      </w:pPr>
      <w:r>
        <w:rPr>
          <w:rFonts w:hint="eastAsia" w:ascii="宋体" w:hAnsi="宋体" w:eastAsia="宋体"/>
          <w:b/>
          <w:bCs/>
          <w:sz w:val="24"/>
        </w:rPr>
        <w:t>31．履约担保</w:t>
      </w:r>
    </w:p>
    <w:p>
      <w:pPr>
        <w:snapToGrid w:val="0"/>
        <w:spacing w:line="360" w:lineRule="auto"/>
        <w:ind w:firstLine="480" w:firstLineChars="200"/>
        <w:rPr>
          <w:rFonts w:ascii="宋体" w:hAnsi="宋体" w:eastAsia="宋体"/>
          <w:sz w:val="24"/>
        </w:rPr>
      </w:pPr>
      <w:r>
        <w:rPr>
          <w:rFonts w:hint="eastAsia" w:ascii="宋体" w:hAnsi="宋体" w:eastAsia="宋体"/>
          <w:sz w:val="24"/>
        </w:rPr>
        <w:t>31.1 在收到中标通知书后的15日内，中标人应按本须知前附表第2</w:t>
      </w:r>
      <w:r>
        <w:rPr>
          <w:rFonts w:ascii="宋体" w:hAnsi="宋体" w:eastAsia="宋体"/>
          <w:sz w:val="24"/>
        </w:rPr>
        <w:t>3</w:t>
      </w:r>
      <w:r>
        <w:rPr>
          <w:rFonts w:hint="eastAsia" w:ascii="宋体" w:hAnsi="宋体" w:eastAsia="宋体"/>
          <w:sz w:val="24"/>
        </w:rPr>
        <w:t>项的规定向招标人递交履约担保。</w:t>
      </w:r>
    </w:p>
    <w:p>
      <w:pPr>
        <w:snapToGrid w:val="0"/>
        <w:spacing w:line="360" w:lineRule="auto"/>
        <w:ind w:firstLine="480" w:firstLineChars="200"/>
        <w:rPr>
          <w:rFonts w:ascii="宋体" w:hAnsi="宋体" w:eastAsia="宋体"/>
          <w:sz w:val="24"/>
        </w:rPr>
      </w:pPr>
      <w:r>
        <w:rPr>
          <w:rFonts w:hint="eastAsia" w:ascii="宋体" w:hAnsi="宋体" w:eastAsia="宋体"/>
          <w:sz w:val="24"/>
        </w:rPr>
        <w:t>31.2中标通知书发出之日起15日后，中标人未按上款的规定递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hAnsi="宋体" w:eastAsia="宋体"/>
          <w:b/>
          <w:bCs/>
          <w:sz w:val="24"/>
        </w:rPr>
      </w:pPr>
      <w:r>
        <w:rPr>
          <w:rFonts w:hint="eastAsia" w:ascii="宋体" w:hAnsi="宋体" w:eastAsia="宋体"/>
          <w:b/>
          <w:bCs/>
          <w:sz w:val="24"/>
        </w:rPr>
        <w:t>32．合同生效</w:t>
      </w:r>
    </w:p>
    <w:p>
      <w:pPr>
        <w:spacing w:line="360" w:lineRule="auto"/>
        <w:ind w:firstLine="480" w:firstLineChars="200"/>
        <w:rPr>
          <w:rFonts w:ascii="宋体" w:hAnsi="宋体" w:eastAsia="宋体"/>
          <w:sz w:val="24"/>
        </w:rPr>
      </w:pPr>
      <w:r>
        <w:rPr>
          <w:rFonts w:hint="eastAsia" w:ascii="宋体" w:hAnsi="宋体" w:eastAsia="宋体"/>
          <w:sz w:val="24"/>
        </w:rPr>
        <w:t>合同双方全权代表在合同协议书上签字，并分别加盖双方单位的公章后，合同正式生效。</w:t>
      </w:r>
    </w:p>
    <w:p>
      <w:pPr>
        <w:spacing w:line="360" w:lineRule="auto"/>
        <w:ind w:firstLine="482" w:firstLineChars="200"/>
        <w:rPr>
          <w:rFonts w:ascii="宋体" w:hAnsi="宋体" w:eastAsia="宋体"/>
          <w:sz w:val="24"/>
        </w:rPr>
      </w:pPr>
      <w:r>
        <w:rPr>
          <w:rFonts w:hint="eastAsia" w:ascii="宋体" w:hAnsi="宋体" w:eastAsia="宋体"/>
          <w:b/>
          <w:bCs/>
          <w:sz w:val="24"/>
        </w:rPr>
        <w:t>33．其它费用</w:t>
      </w:r>
    </w:p>
    <w:p>
      <w:pPr>
        <w:pStyle w:val="4"/>
        <w:spacing w:after="0" w:line="360" w:lineRule="auto"/>
        <w:ind w:firstLine="482" w:firstLineChars="200"/>
        <w:rPr>
          <w:rFonts w:ascii="宋体" w:hAnsi="宋体" w:eastAsia="宋体"/>
          <w:b/>
          <w:bCs/>
          <w:sz w:val="24"/>
        </w:rPr>
      </w:pPr>
      <w:r>
        <w:rPr>
          <w:rFonts w:hint="eastAsia" w:ascii="宋体" w:hAnsi="宋体" w:eastAsia="宋体"/>
          <w:b/>
          <w:bCs/>
          <w:sz w:val="24"/>
        </w:rPr>
        <w:t>34．腐败与欺诈行为</w:t>
      </w:r>
    </w:p>
    <w:p>
      <w:pPr>
        <w:pStyle w:val="4"/>
        <w:spacing w:after="0" w:line="360" w:lineRule="auto"/>
        <w:ind w:firstLine="480" w:firstLineChars="200"/>
        <w:rPr>
          <w:rFonts w:ascii="宋体" w:hAnsi="宋体" w:eastAsia="宋体"/>
          <w:sz w:val="24"/>
        </w:rPr>
      </w:pPr>
      <w:r>
        <w:rPr>
          <w:rFonts w:hint="eastAsia" w:ascii="宋体" w:hAnsi="宋体" w:eastAsia="宋体"/>
          <w:sz w:val="24"/>
        </w:rPr>
        <w:t>在招标和合同实施期间，业主要求投标人和承包人遵守最高的道德标准。</w:t>
      </w:r>
    </w:p>
    <w:p>
      <w:pPr>
        <w:pStyle w:val="4"/>
        <w:spacing w:after="0" w:line="360" w:lineRule="auto"/>
        <w:ind w:firstLine="480" w:firstLineChars="200"/>
        <w:rPr>
          <w:rFonts w:ascii="宋体" w:hAnsi="宋体" w:eastAsia="宋体"/>
          <w:sz w:val="24"/>
        </w:rPr>
      </w:pPr>
      <w:r>
        <w:rPr>
          <w:rFonts w:hint="eastAsia" w:ascii="宋体" w:hAnsi="宋体" w:eastAsia="宋体"/>
          <w:sz w:val="24"/>
        </w:rPr>
        <w:t>34．1对本条款的规定，特定义如下词汇：</w:t>
      </w:r>
    </w:p>
    <w:p>
      <w:pPr>
        <w:pStyle w:val="4"/>
        <w:spacing w:after="0" w:line="360" w:lineRule="auto"/>
        <w:ind w:firstLine="480" w:firstLineChars="200"/>
        <w:rPr>
          <w:rFonts w:ascii="宋体" w:hAnsi="宋体" w:eastAsia="宋体"/>
          <w:sz w:val="24"/>
        </w:rPr>
      </w:pPr>
      <w:r>
        <w:rPr>
          <w:rFonts w:hint="eastAsia" w:ascii="宋体" w:hAnsi="宋体" w:eastAsia="宋体"/>
          <w:sz w:val="24"/>
        </w:rPr>
        <w:t>1）“腐败行为”是指在招标或合同执行期间，通过提供、给予、接受或索要任何有价值的东西，从而影响招标人有关人员工作的行为；</w:t>
      </w:r>
    </w:p>
    <w:p>
      <w:pPr>
        <w:pStyle w:val="4"/>
        <w:spacing w:after="0" w:line="360" w:lineRule="auto"/>
        <w:ind w:firstLine="480" w:firstLineChars="200"/>
        <w:rPr>
          <w:rFonts w:ascii="宋体" w:hAnsi="宋体" w:eastAsia="宋体"/>
          <w:sz w:val="24"/>
        </w:rPr>
      </w:pPr>
      <w:r>
        <w:rPr>
          <w:rFonts w:hint="eastAsia" w:ascii="宋体" w:hAnsi="宋体" w:eastAsia="宋体"/>
          <w:sz w:val="24"/>
        </w:rPr>
        <w:t>2）“欺诈行为”是指通过提供伪证影响招标或合同执行，从而损害招标人利益的行为；也包括投标人之间串通（在递交投标书之前或之后），人为地使招标过程失去竞争性，从而使业主无法从公开的自由竞争中获得利益的行为。</w:t>
      </w:r>
    </w:p>
    <w:p>
      <w:pPr>
        <w:pStyle w:val="4"/>
        <w:spacing w:after="0" w:line="360" w:lineRule="auto"/>
        <w:ind w:firstLine="480" w:firstLineChars="200"/>
        <w:rPr>
          <w:rFonts w:ascii="宋体" w:hAnsi="宋体" w:eastAsia="宋体"/>
          <w:sz w:val="24"/>
        </w:rPr>
      </w:pPr>
      <w:r>
        <w:rPr>
          <w:rFonts w:hint="eastAsia" w:ascii="宋体" w:hAnsi="宋体" w:eastAsia="宋体"/>
          <w:sz w:val="24"/>
        </w:rPr>
        <w:t>34．2如果投标人被认定在本招标的竞争中有腐败或欺诈行为，则会被取消投标资格。</w:t>
      </w:r>
    </w:p>
    <w:p>
      <w:pPr>
        <w:pStyle w:val="4"/>
        <w:spacing w:after="0" w:line="360" w:lineRule="auto"/>
        <w:ind w:firstLine="480" w:firstLineChars="200"/>
      </w:pPr>
      <w:r>
        <w:rPr>
          <w:rFonts w:hint="eastAsia" w:ascii="宋体" w:hAnsi="宋体" w:eastAsia="宋体"/>
          <w:sz w:val="24"/>
        </w:rPr>
        <w:t>34.3投标人如在本项目中存在串通投标、弄虚作假、行贿情形的，中标无效，该投标人将被招标人列入黑名单并限制其投标。行政监督部门将对其违法行为进行行政处罚并通报。</w:t>
      </w:r>
    </w:p>
    <w:p>
      <w:pPr>
        <w:spacing w:line="480" w:lineRule="auto"/>
        <w:ind w:firstLine="540" w:firstLineChars="224"/>
        <w:rPr>
          <w:rFonts w:ascii="宋体" w:hAnsi="宋体" w:eastAsia="宋体" w:cs="宋体"/>
          <w:b/>
          <w:sz w:val="24"/>
        </w:rPr>
      </w:pPr>
      <w:r>
        <w:rPr>
          <w:rFonts w:hint="eastAsia" w:ascii="宋体" w:hAnsi="宋体" w:eastAsia="宋体" w:cs="宋体"/>
          <w:b/>
          <w:bCs/>
          <w:sz w:val="24"/>
        </w:rPr>
        <w:t>35．</w:t>
      </w:r>
      <w:r>
        <w:rPr>
          <w:rFonts w:hint="eastAsia" w:ascii="宋体" w:hAnsi="宋体" w:eastAsia="宋体" w:cs="宋体"/>
          <w:b/>
          <w:sz w:val="24"/>
        </w:rPr>
        <w:t xml:space="preserve"> 投标人信誉的要求</w:t>
      </w:r>
    </w:p>
    <w:p>
      <w:pPr>
        <w:spacing w:line="360" w:lineRule="auto"/>
        <w:ind w:firstLine="537" w:firstLineChars="224"/>
        <w:rPr>
          <w:rFonts w:ascii="宋体" w:hAnsi="宋体" w:eastAsia="宋体"/>
          <w:sz w:val="24"/>
          <w:szCs w:val="22"/>
        </w:rPr>
      </w:pPr>
      <w:r>
        <w:rPr>
          <w:rFonts w:hint="eastAsia" w:ascii="宋体" w:hAnsi="宋体" w:eastAsia="宋体"/>
          <w:sz w:val="24"/>
          <w:szCs w:val="22"/>
        </w:rPr>
        <w:t>存在下列情形之一的，招标人可以限制其投标（需在招标文件中明确评定方法）</w:t>
      </w:r>
    </w:p>
    <w:p>
      <w:pPr>
        <w:spacing w:line="360" w:lineRule="auto"/>
        <w:ind w:firstLine="537" w:firstLineChars="224"/>
        <w:rPr>
          <w:rFonts w:ascii="宋体" w:hAnsi="宋体" w:eastAsia="宋体"/>
          <w:sz w:val="24"/>
          <w:szCs w:val="22"/>
        </w:rPr>
      </w:pPr>
      <w:r>
        <w:rPr>
          <w:rFonts w:hint="eastAsia" w:ascii="宋体" w:hAnsi="宋体" w:eastAsia="宋体"/>
          <w:sz w:val="24"/>
          <w:szCs w:val="22"/>
        </w:rPr>
        <w:t>（1）被住房城乡建设行政主管部门在全国建筑市场监管一体化工作平台列入建筑市场主体“黑名单”；</w:t>
      </w:r>
    </w:p>
    <w:p>
      <w:pPr>
        <w:pStyle w:val="4"/>
        <w:spacing w:after="0" w:line="360" w:lineRule="auto"/>
        <w:ind w:firstLine="480" w:firstLineChars="200"/>
        <w:rPr>
          <w:rFonts w:ascii="宋体" w:hAnsi="宋体" w:eastAsia="宋体"/>
          <w:sz w:val="24"/>
          <w:szCs w:val="22"/>
        </w:rPr>
      </w:pPr>
      <w:r>
        <w:rPr>
          <w:rFonts w:hint="eastAsia" w:ascii="宋体" w:hAnsi="宋体" w:eastAsia="宋体"/>
          <w:sz w:val="24"/>
          <w:szCs w:val="22"/>
        </w:rPr>
        <w:t>（2）被发改委、人力资源社会保障、市场监督管理总局等有关部门、单位在“信用中国”网站中列入联合惩戒失信黑名单。</w:t>
      </w:r>
    </w:p>
    <w:p>
      <w:pPr>
        <w:pStyle w:val="2"/>
        <w:rPr>
          <w:rFonts w:ascii="宋体" w:eastAsia="宋体"/>
        </w:rPr>
      </w:pPr>
      <w:r>
        <w:rPr>
          <w:rFonts w:hint="eastAsia" w:ascii="宋体" w:eastAsia="宋体"/>
        </w:rPr>
        <w:br w:type="page"/>
      </w:r>
      <w:bookmarkStart w:id="35" w:name="_Toc6299414"/>
      <w:bookmarkStart w:id="36" w:name="_Toc155150492"/>
      <w:bookmarkStart w:id="37" w:name="_Toc4348"/>
      <w:bookmarkStart w:id="38" w:name="_Toc155150494"/>
      <w:r>
        <w:rPr>
          <w:rFonts w:hint="eastAsia" w:ascii="宋体" w:eastAsia="宋体"/>
        </w:rPr>
        <w:t>第二章  开标、评标及定标办法</w:t>
      </w:r>
      <w:bookmarkEnd w:id="35"/>
      <w:bookmarkEnd w:id="36"/>
      <w:bookmarkEnd w:id="37"/>
    </w:p>
    <w:p>
      <w:pPr>
        <w:pStyle w:val="6"/>
        <w:rPr>
          <w:rFonts w:ascii="宋体" w:eastAsia="宋体"/>
        </w:rPr>
      </w:pPr>
      <w:bookmarkStart w:id="39" w:name="_Toc28112"/>
      <w:bookmarkStart w:id="40" w:name="_Toc155150493"/>
      <w:bookmarkStart w:id="41" w:name="_Toc6299415"/>
      <w:r>
        <w:rPr>
          <w:rFonts w:hint="eastAsia" w:ascii="宋体" w:eastAsia="宋体"/>
        </w:rPr>
        <w:t>一、开标、评标及定标办法修改表</w:t>
      </w:r>
      <w:bookmarkEnd w:id="39"/>
      <w:bookmarkEnd w:id="40"/>
      <w:bookmarkEnd w:id="41"/>
    </w:p>
    <w:p>
      <w:pPr>
        <w:pStyle w:val="4"/>
        <w:spacing w:after="0" w:line="360" w:lineRule="auto"/>
        <w:rPr>
          <w:rFonts w:ascii="宋体" w:hAnsi="宋体" w:eastAsia="宋体"/>
          <w:b/>
          <w:szCs w:val="21"/>
        </w:rPr>
      </w:pPr>
      <w:r>
        <w:rPr>
          <w:rFonts w:hint="eastAsia" w:ascii="宋体" w:hAnsi="宋体" w:eastAsia="宋体"/>
          <w:b/>
          <w:szCs w:val="21"/>
        </w:rPr>
        <w:t>声明：</w:t>
      </w:r>
      <w:r>
        <w:rPr>
          <w:rFonts w:hint="eastAsia" w:ascii="宋体" w:hAnsi="宋体" w:eastAsia="宋体"/>
          <w:szCs w:val="21"/>
        </w:rPr>
        <w:t>本</w:t>
      </w:r>
      <w:r>
        <w:rPr>
          <w:rFonts w:hint="eastAsia" w:ascii="宋体" w:hAnsi="宋体" w:eastAsia="宋体"/>
        </w:rPr>
        <w:t>开标、评标及定标办法使用GZZB2018-2招标文件范本的开标、评标及定标办法</w:t>
      </w:r>
      <w:r>
        <w:rPr>
          <w:rFonts w:hint="eastAsia" w:ascii="宋体" w:hAnsi="宋体" w:eastAsia="宋体"/>
          <w:szCs w:val="21"/>
        </w:rPr>
        <w:t>通用条款，与该通用条款不同之处，均在本表中列明，并以现文为准，原文不再有效。本招标文件中不再转录</w:t>
      </w:r>
      <w:r>
        <w:rPr>
          <w:rFonts w:hint="eastAsia" w:ascii="宋体" w:hAnsi="宋体" w:eastAsia="宋体"/>
        </w:rPr>
        <w:t>开标、评标及定标办法</w:t>
      </w:r>
      <w:r>
        <w:rPr>
          <w:rFonts w:hint="eastAsia" w:ascii="宋体" w:hAnsi="宋体" w:eastAsia="宋体"/>
          <w:szCs w:val="21"/>
        </w:rPr>
        <w:t>通用条款，请投标人自行到广州市住房和城乡建设局网站（网址：</w:t>
      </w:r>
      <w:r>
        <w:rPr>
          <w:rFonts w:ascii="宋体" w:hAnsi="宋体" w:eastAsia="宋体"/>
          <w:szCs w:val="21"/>
        </w:rPr>
        <w:t>http://www.gzcc.gov.cn/</w:t>
      </w:r>
      <w:r>
        <w:rPr>
          <w:rFonts w:hint="eastAsia" w:ascii="宋体" w:hAnsi="宋体" w:eastAsia="宋体"/>
          <w:szCs w:val="21"/>
        </w:rPr>
        <w:t>）下载查阅。</w:t>
      </w:r>
    </w:p>
    <w:p>
      <w:pPr>
        <w:spacing w:line="480" w:lineRule="auto"/>
        <w:ind w:firstLine="472" w:firstLineChars="224"/>
        <w:rPr>
          <w:rFonts w:ascii="宋体" w:hAnsi="宋体" w:eastAsia="宋体"/>
          <w:b/>
          <w:szCs w:val="21"/>
        </w:rPr>
      </w:pPr>
      <w:r>
        <w:rPr>
          <w:rFonts w:hint="eastAsia" w:ascii="宋体" w:hAnsi="宋体" w:eastAsia="宋体"/>
          <w:b/>
          <w:szCs w:val="21"/>
        </w:rPr>
        <w:t>条款号：             修改类型：增加</w:t>
      </w:r>
    </w:p>
    <w:p>
      <w:pPr>
        <w:pBdr>
          <w:bottom w:val="single" w:color="auto" w:sz="6" w:space="1"/>
        </w:pBdr>
        <w:spacing w:line="480" w:lineRule="auto"/>
        <w:ind w:firstLine="472" w:firstLineChars="224"/>
        <w:rPr>
          <w:rFonts w:ascii="宋体" w:hAnsi="宋体" w:eastAsia="宋体"/>
          <w:b/>
          <w:szCs w:val="21"/>
        </w:rPr>
      </w:pPr>
      <w:r>
        <w:rPr>
          <w:rFonts w:hint="eastAsia" w:ascii="宋体" w:hAnsi="宋体" w:eastAsia="宋体"/>
          <w:b/>
          <w:szCs w:val="21"/>
        </w:rPr>
        <w:t>现文：</w:t>
      </w:r>
    </w:p>
    <w:p>
      <w:pPr>
        <w:spacing w:line="480" w:lineRule="auto"/>
        <w:ind w:firstLine="472" w:firstLineChars="224"/>
        <w:rPr>
          <w:rFonts w:ascii="宋体" w:hAnsi="宋体" w:eastAsia="宋体"/>
          <w:b/>
          <w:szCs w:val="21"/>
        </w:rPr>
      </w:pPr>
      <w:r>
        <w:rPr>
          <w:rFonts w:hint="eastAsia" w:ascii="宋体" w:hAnsi="宋体" w:eastAsia="宋体"/>
          <w:b/>
          <w:szCs w:val="21"/>
        </w:rPr>
        <w:t>条款号：             修改类型：删除</w:t>
      </w:r>
    </w:p>
    <w:p>
      <w:pPr>
        <w:pBdr>
          <w:bottom w:val="single" w:color="auto" w:sz="6" w:space="1"/>
        </w:pBdr>
        <w:spacing w:line="480" w:lineRule="auto"/>
        <w:ind w:firstLine="472" w:firstLineChars="224"/>
        <w:rPr>
          <w:rFonts w:ascii="宋体" w:hAnsi="宋体" w:eastAsia="宋体"/>
          <w:b/>
          <w:szCs w:val="21"/>
        </w:rPr>
      </w:pPr>
      <w:r>
        <w:rPr>
          <w:rFonts w:hint="eastAsia" w:ascii="宋体" w:hAnsi="宋体" w:eastAsia="宋体"/>
          <w:b/>
          <w:szCs w:val="21"/>
        </w:rPr>
        <w:t>原文：</w:t>
      </w:r>
    </w:p>
    <w:p>
      <w:pPr>
        <w:spacing w:line="480" w:lineRule="auto"/>
        <w:ind w:firstLine="472" w:firstLineChars="224"/>
        <w:rPr>
          <w:rFonts w:ascii="宋体" w:hAnsi="宋体" w:eastAsia="宋体"/>
          <w:b/>
          <w:szCs w:val="21"/>
        </w:rPr>
      </w:pPr>
      <w:r>
        <w:rPr>
          <w:rFonts w:hint="eastAsia" w:ascii="宋体" w:hAnsi="宋体" w:eastAsia="宋体"/>
          <w:b/>
          <w:szCs w:val="21"/>
        </w:rPr>
        <w:t>条款号：             修改类型：修改</w:t>
      </w:r>
    </w:p>
    <w:p>
      <w:pPr>
        <w:spacing w:line="480" w:lineRule="auto"/>
        <w:ind w:firstLine="472" w:firstLineChars="224"/>
        <w:rPr>
          <w:rFonts w:ascii="宋体" w:hAnsi="宋体" w:eastAsia="宋体"/>
          <w:b/>
          <w:szCs w:val="21"/>
        </w:rPr>
      </w:pPr>
      <w:r>
        <w:rPr>
          <w:rFonts w:hint="eastAsia" w:ascii="宋体" w:hAnsi="宋体" w:eastAsia="宋体"/>
          <w:b/>
          <w:szCs w:val="21"/>
        </w:rPr>
        <w:t>原文：</w:t>
      </w:r>
    </w:p>
    <w:p>
      <w:pPr>
        <w:pBdr>
          <w:bottom w:val="single" w:color="auto" w:sz="6" w:space="1"/>
        </w:pBdr>
        <w:spacing w:line="360" w:lineRule="auto"/>
        <w:ind w:firstLine="527" w:firstLineChars="250"/>
        <w:rPr>
          <w:rFonts w:ascii="宋体" w:hAnsi="宋体" w:eastAsia="宋体"/>
        </w:rPr>
      </w:pPr>
      <w:r>
        <w:rPr>
          <w:rFonts w:hint="eastAsia" w:ascii="宋体" w:hAnsi="宋体" w:eastAsia="宋体"/>
          <w:b/>
          <w:szCs w:val="21"/>
        </w:rPr>
        <w:t>现文：</w:t>
      </w:r>
    </w:p>
    <w:p>
      <w:pPr>
        <w:spacing w:line="360" w:lineRule="auto"/>
        <w:rPr>
          <w:rFonts w:ascii="宋体" w:hAnsi="宋体" w:eastAsia="宋体"/>
          <w:szCs w:val="21"/>
        </w:rPr>
      </w:pPr>
      <w:r>
        <w:rPr>
          <w:rFonts w:hint="eastAsia" w:ascii="宋体" w:hAnsi="宋体" w:eastAsia="宋体"/>
          <w:szCs w:val="21"/>
        </w:rPr>
        <w:t>注：以上修改，仅限于本范本中有可供选择条款的情形。</w:t>
      </w:r>
    </w:p>
    <w:p>
      <w:pPr>
        <w:spacing w:line="360" w:lineRule="auto"/>
        <w:rPr>
          <w:rFonts w:ascii="宋体" w:hAnsi="宋体" w:eastAsia="宋体"/>
        </w:rPr>
      </w:pPr>
      <w:r>
        <w:rPr>
          <w:rFonts w:hint="eastAsia" w:ascii="宋体" w:hAnsi="宋体" w:eastAsia="宋体"/>
          <w:szCs w:val="21"/>
        </w:rPr>
        <w:t>（以下无正文）</w:t>
      </w:r>
    </w:p>
    <w:p>
      <w:pPr>
        <w:pStyle w:val="6"/>
        <w:rPr>
          <w:rFonts w:ascii="宋体" w:eastAsia="宋体"/>
        </w:rPr>
      </w:pPr>
      <w:r>
        <w:rPr>
          <w:rFonts w:hint="eastAsia" w:ascii="宋体" w:eastAsia="宋体"/>
        </w:rPr>
        <w:br w:type="page"/>
      </w:r>
      <w:bookmarkStart w:id="42" w:name="_Toc6299416"/>
      <w:bookmarkStart w:id="43" w:name="_Toc14137"/>
      <w:r>
        <w:rPr>
          <w:rFonts w:hint="eastAsia" w:ascii="宋体" w:eastAsia="宋体"/>
        </w:rPr>
        <w:t>二、采用资格后审方式施工招标项目开标、评标及定标办法</w:t>
      </w:r>
      <w:bookmarkEnd w:id="42"/>
      <w:bookmarkEnd w:id="43"/>
    </w:p>
    <w:p>
      <w:pPr>
        <w:pStyle w:val="6"/>
        <w:rPr>
          <w:rFonts w:ascii="宋体" w:eastAsia="宋体"/>
        </w:rPr>
      </w:pPr>
      <w:bookmarkStart w:id="44" w:name="_Toc21954"/>
      <w:bookmarkStart w:id="45" w:name="_Toc6299417"/>
      <w:r>
        <w:rPr>
          <w:rFonts w:hint="eastAsia" w:ascii="宋体" w:eastAsia="宋体"/>
        </w:rPr>
        <w:t>（一）总则</w:t>
      </w:r>
      <w:bookmarkEnd w:id="44"/>
      <w:bookmarkEnd w:id="45"/>
    </w:p>
    <w:p>
      <w:pPr>
        <w:ind w:firstLine="3896" w:firstLineChars="1617"/>
        <w:rPr>
          <w:rFonts w:ascii="宋体" w:hAnsi="宋体" w:eastAsia="宋体"/>
          <w:b/>
          <w:sz w:val="24"/>
          <w:szCs w:val="24"/>
        </w:rPr>
      </w:pPr>
    </w:p>
    <w:p>
      <w:pPr>
        <w:tabs>
          <w:tab w:val="left" w:pos="1620"/>
        </w:tabs>
        <w:snapToGrid w:val="0"/>
        <w:spacing w:line="360" w:lineRule="auto"/>
        <w:ind w:firstLine="525" w:firstLineChars="218"/>
        <w:rPr>
          <w:rFonts w:ascii="宋体" w:hAnsi="宋体" w:eastAsia="宋体"/>
          <w:b/>
          <w:bCs/>
          <w:sz w:val="24"/>
          <w:szCs w:val="24"/>
        </w:rPr>
      </w:pPr>
      <w:r>
        <w:rPr>
          <w:rFonts w:hint="eastAsia" w:ascii="宋体" w:hAnsi="宋体" w:eastAsia="宋体"/>
          <w:b/>
          <w:bCs/>
          <w:sz w:val="24"/>
        </w:rPr>
        <w:t>36．</w:t>
      </w:r>
      <w:r>
        <w:rPr>
          <w:rFonts w:hint="eastAsia" w:ascii="宋体" w:hAnsi="宋体" w:eastAsia="宋体"/>
          <w:bCs/>
          <w:sz w:val="24"/>
        </w:rPr>
        <w:t>开标、评标及定标所依据的规则</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36.1《中华人民共和国招标投标法》；</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36.2《中华人民共和国招标投标法实施条例》；</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36.3《广东省实施〈中华人民共和国招标投标法〉办法》；</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36.4</w:t>
      </w:r>
      <w:r>
        <w:rPr>
          <w:rFonts w:ascii="宋体" w:hAnsi="宋体" w:eastAsia="宋体"/>
          <w:sz w:val="24"/>
          <w:szCs w:val="24"/>
        </w:rPr>
        <w:t>国家发改委等九部委2013年第23号令</w:t>
      </w:r>
      <w:r>
        <w:rPr>
          <w:rFonts w:hint="eastAsia" w:ascii="宋体" w:hAnsi="宋体" w:eastAsia="宋体"/>
          <w:sz w:val="24"/>
          <w:szCs w:val="24"/>
        </w:rPr>
        <w:t>；</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36.5《广东省加强建设工程招标投标监督管理的若干规定》；</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36.6</w:t>
      </w:r>
      <w:r>
        <w:rPr>
          <w:rFonts w:hint="eastAsia" w:ascii="宋体" w:hAnsi="宋体" w:eastAsia="宋体" w:cs="宋体"/>
          <w:color w:val="000000"/>
          <w:sz w:val="24"/>
          <w:szCs w:val="24"/>
        </w:rPr>
        <w:t>《广州市工程建设项目招标投标管理办法》（穗府办规〔2017〕5号）；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36.7</w:t>
      </w:r>
      <w:r>
        <w:rPr>
          <w:rFonts w:hint="eastAsia" w:ascii="宋体" w:hAnsi="宋体" w:eastAsia="宋体" w:cs="宋体"/>
          <w:color w:val="000000"/>
          <w:sz w:val="24"/>
          <w:szCs w:val="24"/>
        </w:rPr>
        <w:t>本项目招标文件。</w:t>
      </w:r>
    </w:p>
    <w:p>
      <w:pPr>
        <w:spacing w:line="360" w:lineRule="auto"/>
        <w:ind w:firstLine="525" w:firstLineChars="218"/>
        <w:rPr>
          <w:rFonts w:ascii="宋体" w:hAnsi="宋体" w:eastAsia="宋体"/>
          <w:b/>
          <w:bCs/>
          <w:sz w:val="24"/>
        </w:rPr>
      </w:pPr>
      <w:r>
        <w:rPr>
          <w:rFonts w:hint="eastAsia" w:ascii="宋体" w:hAnsi="宋体" w:eastAsia="宋体"/>
          <w:b/>
          <w:bCs/>
          <w:sz w:val="24"/>
        </w:rPr>
        <w:t>37．开标</w:t>
      </w:r>
    </w:p>
    <w:p>
      <w:pPr>
        <w:spacing w:line="360" w:lineRule="auto"/>
        <w:ind w:firstLine="523" w:firstLineChars="218"/>
        <w:rPr>
          <w:rFonts w:ascii="宋体" w:hAnsi="宋体" w:eastAsia="宋体"/>
          <w:sz w:val="24"/>
          <w:szCs w:val="24"/>
        </w:rPr>
      </w:pPr>
      <w:r>
        <w:rPr>
          <w:rFonts w:hint="eastAsia" w:ascii="宋体" w:hAnsi="宋体" w:eastAsia="宋体"/>
          <w:sz w:val="24"/>
          <w:szCs w:val="24"/>
        </w:rPr>
        <w:t>37.1 招标人按投标须知前附表第22项所规定的时间和地点公开开标，并邀请所有投标人参加。截标后，开标开始时间因故推迟的，相关评标信息仍以原定的开标开始时间的信息为准。</w:t>
      </w:r>
    </w:p>
    <w:p>
      <w:pPr>
        <w:spacing w:line="360" w:lineRule="auto"/>
        <w:ind w:firstLine="523" w:firstLineChars="218"/>
        <w:rPr>
          <w:rFonts w:ascii="宋体" w:hAnsi="宋体" w:eastAsia="宋体"/>
          <w:sz w:val="24"/>
          <w:szCs w:val="24"/>
        </w:rPr>
      </w:pPr>
      <w:r>
        <w:rPr>
          <w:rFonts w:hint="eastAsia" w:ascii="宋体" w:hAnsi="宋体" w:eastAsia="宋体"/>
          <w:sz w:val="24"/>
          <w:szCs w:val="24"/>
        </w:rPr>
        <w:t>37.2投标截止时间前未完成投标文件传输的或因投标人之外的原因造成投标文件未解密的，视为投标人撤回投标文件。因投标人原因造成投标文件未解密或未在规定的时间内解密的，视为撤销其投标文件。</w:t>
      </w:r>
    </w:p>
    <w:p>
      <w:pPr>
        <w:snapToGrid w:val="0"/>
        <w:spacing w:line="360" w:lineRule="auto"/>
        <w:ind w:firstLine="523" w:firstLineChars="218"/>
        <w:rPr>
          <w:rFonts w:ascii="宋体" w:hAnsi="宋体" w:eastAsia="宋体" w:cs="仿宋_GB2312"/>
          <w:sz w:val="24"/>
          <w:szCs w:val="24"/>
        </w:rPr>
      </w:pPr>
      <w:r>
        <w:rPr>
          <w:rFonts w:hint="eastAsia" w:ascii="宋体" w:hAnsi="宋体" w:eastAsia="宋体"/>
          <w:sz w:val="24"/>
          <w:szCs w:val="24"/>
        </w:rPr>
        <w:t>37.3 招标人在招标文件要求提交投标文件的截止时间前收到的投标文件，开标时都当众予以解密、公布。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37.4</w:t>
      </w:r>
      <w:r>
        <w:rPr>
          <w:rFonts w:hint="eastAsia" w:ascii="宋体" w:hAnsi="宋体" w:eastAsia="宋体"/>
          <w:color w:val="000000"/>
          <w:sz w:val="24"/>
        </w:rPr>
        <w:t>投标人完成解密后，再由招标人进行解密（如有项目负责人签到环节，应在项目负责人签到完成后，招标人再进行解密）</w:t>
      </w:r>
      <w:r>
        <w:rPr>
          <w:rFonts w:hint="eastAsia" w:ascii="宋体" w:hAnsi="宋体" w:eastAsia="宋体" w:cs="仿宋_GB2312"/>
          <w:sz w:val="24"/>
          <w:szCs w:val="24"/>
        </w:rPr>
        <w:t>使用</w:t>
      </w:r>
      <w:r>
        <w:rPr>
          <w:rFonts w:hint="eastAsia" w:ascii="宋体" w:hAnsi="宋体" w:eastAsia="宋体"/>
          <w:sz w:val="24"/>
          <w:szCs w:val="24"/>
        </w:rPr>
        <w:t>制作该招标文件的单位数字证书对所有投标人电子投标文件进行招标人解密。</w:t>
      </w:r>
    </w:p>
    <w:p>
      <w:pPr>
        <w:spacing w:line="360" w:lineRule="auto"/>
        <w:ind w:firstLine="525" w:firstLineChars="218"/>
        <w:rPr>
          <w:rFonts w:ascii="宋体" w:hAnsi="宋体" w:eastAsia="宋体"/>
          <w:b/>
          <w:bCs/>
          <w:sz w:val="24"/>
        </w:rPr>
      </w:pPr>
      <w:r>
        <w:rPr>
          <w:rFonts w:hint="eastAsia" w:ascii="宋体" w:hAnsi="宋体" w:eastAsia="宋体"/>
          <w:b/>
          <w:bCs/>
          <w:sz w:val="24"/>
        </w:rPr>
        <w:t>38．评标</w:t>
      </w:r>
    </w:p>
    <w:p>
      <w:pPr>
        <w:spacing w:line="360" w:lineRule="auto"/>
        <w:ind w:firstLine="523" w:firstLineChars="218"/>
        <w:rPr>
          <w:rFonts w:ascii="宋体" w:hAnsi="宋体" w:eastAsia="宋体"/>
          <w:sz w:val="24"/>
          <w:szCs w:val="24"/>
        </w:rPr>
      </w:pPr>
      <w:r>
        <w:rPr>
          <w:rFonts w:hint="eastAsia" w:ascii="宋体" w:hAnsi="宋体" w:eastAsia="宋体"/>
          <w:sz w:val="24"/>
          <w:szCs w:val="24"/>
        </w:rPr>
        <w:t>38.1评标委员会由招标人依法组建。</w:t>
      </w:r>
    </w:p>
    <w:p>
      <w:pPr>
        <w:spacing w:line="360" w:lineRule="auto"/>
        <w:ind w:firstLine="523" w:firstLineChars="218"/>
        <w:rPr>
          <w:rFonts w:ascii="宋体" w:hAnsi="宋体" w:eastAsia="宋体"/>
          <w:sz w:val="24"/>
          <w:szCs w:val="24"/>
        </w:rPr>
      </w:pPr>
      <w:r>
        <w:rPr>
          <w:rFonts w:hint="eastAsia" w:ascii="宋体" w:hAnsi="宋体" w:eastAsia="宋体"/>
          <w:sz w:val="24"/>
          <w:szCs w:val="24"/>
        </w:rPr>
        <w:t>38.2评标委员会的职责及守则：</w:t>
      </w:r>
    </w:p>
    <w:p>
      <w:pPr>
        <w:spacing w:line="360" w:lineRule="auto"/>
        <w:ind w:firstLine="523" w:firstLineChars="218"/>
        <w:rPr>
          <w:rFonts w:ascii="宋体" w:hAnsi="宋体" w:eastAsia="宋体"/>
          <w:sz w:val="24"/>
          <w:szCs w:val="24"/>
        </w:rPr>
      </w:pPr>
      <w:r>
        <w:rPr>
          <w:rFonts w:hint="eastAsia" w:ascii="宋体" w:hAnsi="宋体" w:eastAsia="宋体"/>
          <w:sz w:val="24"/>
          <w:szCs w:val="24"/>
        </w:rPr>
        <w:t>38.2.1根据评标细则，对标书进行认真评审，完成评审报告；</w:t>
      </w:r>
    </w:p>
    <w:p>
      <w:pPr>
        <w:tabs>
          <w:tab w:val="left" w:pos="1620"/>
        </w:tabs>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38.2.2向招标人报告评审意见，推荐合格的中标候选人。</w:t>
      </w:r>
    </w:p>
    <w:p>
      <w:pPr>
        <w:snapToGrid w:val="0"/>
        <w:spacing w:line="360" w:lineRule="auto"/>
        <w:ind w:firstLine="523" w:firstLineChars="218"/>
        <w:rPr>
          <w:rFonts w:ascii="宋体" w:hAnsi="宋体" w:eastAsia="宋体"/>
          <w:sz w:val="24"/>
          <w:szCs w:val="24"/>
        </w:rPr>
      </w:pPr>
      <w:r>
        <w:rPr>
          <w:rFonts w:hint="eastAsia" w:ascii="宋体" w:hAnsi="宋体" w:eastAsia="宋体"/>
          <w:bCs/>
          <w:sz w:val="24"/>
          <w:szCs w:val="24"/>
        </w:rPr>
        <w:t>38.2.3</w:t>
      </w:r>
      <w:r>
        <w:rPr>
          <w:rFonts w:hint="eastAsia" w:ascii="宋体" w:hAnsi="宋体" w:eastAsia="宋体"/>
          <w:b/>
          <w:bCs/>
          <w:sz w:val="24"/>
          <w:szCs w:val="24"/>
        </w:rPr>
        <w:t xml:space="preserve"> </w:t>
      </w:r>
      <w:r>
        <w:rPr>
          <w:rFonts w:hint="eastAsia" w:ascii="宋体" w:hAnsi="宋体" w:eastAsia="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38.2.4全体参与评标人员：</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38.2.4.1 必须遵守评标纪律、不得泄密；</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38.2.4.2 必须公正、不得循私；</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38.2.4.3 必须科学、不得草率；</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38.2.4.4 必须客观、不得带有成见；</w:t>
      </w:r>
    </w:p>
    <w:p>
      <w:pPr>
        <w:snapToGrid w:val="0"/>
        <w:spacing w:line="360" w:lineRule="auto"/>
        <w:ind w:firstLine="523" w:firstLineChars="218"/>
        <w:rPr>
          <w:rFonts w:ascii="宋体" w:hAnsi="宋体" w:eastAsia="宋体"/>
          <w:sz w:val="24"/>
          <w:szCs w:val="24"/>
        </w:rPr>
      </w:pPr>
      <w:r>
        <w:rPr>
          <w:rFonts w:hint="eastAsia" w:ascii="宋体" w:hAnsi="宋体" w:eastAsia="宋体"/>
          <w:bCs/>
          <w:sz w:val="24"/>
          <w:szCs w:val="24"/>
        </w:rPr>
        <w:t>38.2.4.5 必须平等、不得强加于人</w:t>
      </w:r>
      <w:r>
        <w:rPr>
          <w:rFonts w:hint="eastAsia" w:ascii="宋体" w:hAnsi="宋体" w:eastAsia="宋体"/>
          <w:sz w:val="24"/>
          <w:szCs w:val="24"/>
        </w:rPr>
        <w:t>；</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38.2.4.6 必须严谨、不得随意马虎。</w:t>
      </w:r>
    </w:p>
    <w:p>
      <w:pPr>
        <w:snapToGrid w:val="0"/>
        <w:spacing w:line="360" w:lineRule="auto"/>
        <w:ind w:firstLine="523" w:firstLineChars="218"/>
        <w:rPr>
          <w:rFonts w:ascii="宋体" w:hAnsi="宋体" w:eastAsia="宋体"/>
          <w:bCs/>
          <w:sz w:val="24"/>
          <w:szCs w:val="24"/>
        </w:rPr>
      </w:pPr>
      <w:r>
        <w:rPr>
          <w:rFonts w:hint="eastAsia" w:ascii="宋体" w:hAnsi="宋体" w:eastAsia="宋体"/>
          <w:sz w:val="24"/>
          <w:szCs w:val="24"/>
        </w:rPr>
        <w:t>38.3 评标结束后，</w:t>
      </w:r>
      <w:r>
        <w:rPr>
          <w:rFonts w:hint="eastAsia" w:ascii="宋体" w:hAnsi="宋体" w:eastAsia="宋体"/>
          <w:bCs/>
          <w:sz w:val="24"/>
          <w:szCs w:val="24"/>
        </w:rPr>
        <w:t>评标委员会递交评标报告并依法推荐中标候选人。</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如存在投标人串通投标行为的，评标委员会应将相关投标单位存在的具体情形、评审认定过程及评审依据详细记录在评标报告中，作为评标报告的组成部分。投标人有关澄清文件的原件封存交易平台备查，复印件在评标结束当日工作时间内（评标结束时处于非工作时间的，应于下个一工作日12:00时前）由招标人或招标代理机构转交该项目招标监管机构查处。</w:t>
      </w:r>
    </w:p>
    <w:p>
      <w:pPr>
        <w:snapToGrid w:val="0"/>
        <w:spacing w:line="360" w:lineRule="auto"/>
        <w:ind w:firstLine="523" w:firstLineChars="218"/>
        <w:rPr>
          <w:rFonts w:ascii="宋体" w:hAnsi="宋体" w:eastAsia="宋体"/>
          <w:bCs/>
          <w:sz w:val="24"/>
          <w:szCs w:val="24"/>
        </w:rPr>
      </w:pPr>
      <w:r>
        <w:rPr>
          <w:rFonts w:hint="eastAsia" w:ascii="宋体" w:hAnsi="宋体" w:eastAsia="宋体"/>
          <w:bCs/>
          <w:sz w:val="24"/>
          <w:szCs w:val="24"/>
        </w:rPr>
        <w:t>38.4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39．投标文件的澄清</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39.1投标文件属于投标人串通投标评审表所列情形之一的，评标委员会应要求涉及相应情形的投标企业在接到通知后二小时内到达指定地点作出书面澄清。</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39.2对于39.1以外的其他情况，为有助于投标文件的审查、评价和比较，评标期间，经评标委员会或评标委员会专业评审组</w:t>
      </w:r>
      <w:r>
        <w:rPr>
          <w:rFonts w:ascii="宋体" w:hAnsi="宋体" w:eastAsia="宋体"/>
          <w:sz w:val="24"/>
          <w:szCs w:val="24"/>
        </w:rPr>
        <w:t>两人以上（含两人）</w:t>
      </w:r>
      <w:r>
        <w:rPr>
          <w:rFonts w:hint="eastAsia" w:ascii="宋体" w:hAnsi="宋体" w:eastAsia="宋体"/>
          <w:sz w:val="24"/>
          <w:szCs w:val="24"/>
        </w:rPr>
        <w:t>成员以书面形式提出动议，评标委员会或评标委员会专业评审组应当书面发出澄清通知，要求投标人对投标文件含义不明确的内容作出澄清。</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39.3 投标人应以书面形式进行澄清，</w:t>
      </w:r>
      <w:r>
        <w:rPr>
          <w:rFonts w:hint="eastAsia" w:ascii="宋体" w:hAnsi="宋体" w:eastAsia="宋体"/>
          <w:bCs/>
          <w:sz w:val="24"/>
        </w:rPr>
        <w:t>澄清和说明内容属于投标文件的组成部分，</w:t>
      </w:r>
      <w:r>
        <w:rPr>
          <w:rFonts w:hint="eastAsia" w:ascii="宋体" w:hAnsi="宋体" w:eastAsia="宋体"/>
          <w:sz w:val="24"/>
          <w:szCs w:val="24"/>
        </w:rPr>
        <w:t>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eastAsia="宋体"/>
          <w:bCs/>
          <w:sz w:val="24"/>
        </w:rPr>
      </w:pPr>
      <w:r>
        <w:rPr>
          <w:rFonts w:hint="eastAsia" w:ascii="宋体" w:hAnsi="宋体" w:eastAsia="宋体"/>
          <w:sz w:val="24"/>
          <w:szCs w:val="24"/>
        </w:rPr>
        <w:t>39.4 评标委员会或评标委员会专业评审组成员均应当阅读投标人的澄清，但应独立参考澄清对投标文件进行评审，</w:t>
      </w:r>
      <w:r>
        <w:rPr>
          <w:rFonts w:hint="eastAsia" w:ascii="宋体" w:hAnsi="宋体" w:eastAsia="宋体"/>
          <w:bCs/>
          <w:sz w:val="24"/>
        </w:rPr>
        <w:t>整个澄清的过程不得存在排斥潜在投标人的现象。</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39.5如果投标文件实质上不响应招标文件的各项要求，评标委员会将按照符合性审查标准予以拒绝，不接受投标人通过修改或撤销其不符合要求的差异或保留，使之成为具有响应性的投标。</w:t>
      </w:r>
    </w:p>
    <w:p>
      <w:pPr>
        <w:snapToGrid w:val="0"/>
        <w:spacing w:line="360" w:lineRule="auto"/>
        <w:ind w:firstLine="525" w:firstLineChars="218"/>
        <w:rPr>
          <w:rFonts w:ascii="宋体" w:hAnsi="宋体" w:eastAsia="宋体"/>
          <w:b/>
          <w:sz w:val="24"/>
          <w:szCs w:val="24"/>
        </w:rPr>
      </w:pPr>
      <w:r>
        <w:rPr>
          <w:rFonts w:hint="eastAsia" w:ascii="宋体" w:hAnsi="宋体" w:eastAsia="宋体"/>
          <w:b/>
          <w:sz w:val="24"/>
          <w:szCs w:val="24"/>
        </w:rPr>
        <w:t>40．定标</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40.1 招标人根据评标委员会递交的评标报告，最终审定中标人。</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40.2 依法必须进行公开招标的项目，招标人应当确定排名第一的中标候选人为中标人。</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40.3排名第一的中标候选人放弃中标、或因不可抗力提出不能履行合同，或者招标文件规定应当递交履约担保而在规定的期限内未能递交的，招标人可以确定排名第二的中标候选人为中标人。</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40.4排名第二的中标候选人出现前款所列的情形的，招标人可以确定排名第三的中标候选人为中标人。以此类推，如所有中标候选人均出现前款所列的情形，为招标失败，招标人依法重新招标。</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40.5重新评标的，评标信息（含业绩等）仍以投标截止时投标人的信息为准。因特殊原因需要延长投标有效期，投标人拒绝延长投标有效期的，仍参与评标，但不被推荐为中标候选人。</w:t>
      </w:r>
    </w:p>
    <w:bookmarkEnd w:id="38"/>
    <w:p>
      <w:pPr>
        <w:pStyle w:val="6"/>
        <w:rPr>
          <w:rFonts w:ascii="宋体" w:eastAsia="宋体"/>
        </w:rPr>
      </w:pPr>
      <w:bookmarkStart w:id="46" w:name="_Toc6299418"/>
      <w:bookmarkStart w:id="47" w:name="_Toc31370"/>
      <w:r>
        <w:rPr>
          <w:rFonts w:hint="eastAsia" w:ascii="宋体" w:eastAsia="宋体"/>
        </w:rPr>
        <w:t>（二）开标评标办法程序和细则</w:t>
      </w:r>
      <w:bookmarkEnd w:id="46"/>
      <w:bookmarkEnd w:id="47"/>
    </w:p>
    <w:p>
      <w:pPr>
        <w:pStyle w:val="4"/>
        <w:spacing w:after="0" w:line="360" w:lineRule="auto"/>
        <w:ind w:firstLine="525" w:firstLineChars="218"/>
        <w:rPr>
          <w:rFonts w:ascii="宋体" w:hAnsi="宋体" w:eastAsia="宋体"/>
          <w:b/>
          <w:sz w:val="24"/>
          <w:szCs w:val="24"/>
        </w:rPr>
      </w:pPr>
      <w:r>
        <w:rPr>
          <w:rFonts w:hint="eastAsia" w:ascii="宋体" w:hAnsi="宋体" w:eastAsia="宋体"/>
          <w:b/>
          <w:kern w:val="44"/>
          <w:sz w:val="24"/>
          <w:szCs w:val="24"/>
        </w:rPr>
        <w:t>41．</w:t>
      </w:r>
      <w:r>
        <w:rPr>
          <w:rFonts w:hint="eastAsia" w:ascii="宋体" w:hAnsi="宋体" w:eastAsia="宋体"/>
          <w:b/>
          <w:sz w:val="24"/>
          <w:szCs w:val="24"/>
        </w:rPr>
        <w:t>开标和评标程序：</w:t>
      </w:r>
    </w:p>
    <w:p>
      <w:pPr>
        <w:snapToGrid w:val="0"/>
        <w:spacing w:line="360" w:lineRule="auto"/>
        <w:ind w:firstLine="523" w:firstLineChars="218"/>
        <w:rPr>
          <w:rFonts w:ascii="宋体" w:hAnsi="宋体" w:eastAsia="宋体"/>
          <w:sz w:val="24"/>
        </w:rPr>
      </w:pPr>
      <w:r>
        <w:rPr>
          <w:rFonts w:hint="eastAsia" w:ascii="宋体" w:hAnsi="宋体" w:eastAsia="宋体"/>
          <w:sz w:val="24"/>
          <w:szCs w:val="24"/>
        </w:rPr>
        <w:t>41.1</w:t>
      </w:r>
      <w:r>
        <w:rPr>
          <w:rFonts w:hint="eastAsia" w:ascii="宋体" w:hAnsi="宋体" w:eastAsia="宋体" w:cs="仿宋_GB2312"/>
          <w:sz w:val="24"/>
          <w:szCs w:val="24"/>
        </w:rPr>
        <w:t>公布投标人名单，将显示出所有投标人信息及投标人标书投递情况以及解密情况、</w:t>
      </w:r>
      <w:r>
        <w:rPr>
          <w:rFonts w:hint="eastAsia" w:ascii="宋体" w:hAnsi="宋体" w:eastAsia="宋体"/>
          <w:sz w:val="24"/>
        </w:rPr>
        <w:t>签到情况。</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41.2</w:t>
      </w:r>
      <w:r>
        <w:rPr>
          <w:rFonts w:hint="eastAsia" w:ascii="宋体" w:hAnsi="宋体" w:eastAsia="宋体"/>
          <w:color w:val="000000"/>
          <w:sz w:val="24"/>
          <w:szCs w:val="24"/>
        </w:rPr>
        <w:t>首先由招标人随机抽取确定该工程计算评标参考价的等分点值X</w:t>
      </w:r>
      <w:r>
        <w:rPr>
          <w:rFonts w:hint="eastAsia" w:ascii="宋体" w:hAnsi="宋体" w:eastAsia="宋体"/>
          <w:sz w:val="24"/>
          <w:szCs w:val="24"/>
        </w:rPr>
        <w:t>。</w:t>
      </w:r>
    </w:p>
    <w:p>
      <w:pPr>
        <w:snapToGrid w:val="0"/>
        <w:spacing w:line="360" w:lineRule="auto"/>
        <w:ind w:firstLine="523" w:firstLineChars="218"/>
        <w:rPr>
          <w:rFonts w:ascii="宋体" w:hAnsi="宋体" w:eastAsia="宋体" w:cs="宋体"/>
        </w:rPr>
      </w:pPr>
      <w:r>
        <w:rPr>
          <w:rFonts w:hint="eastAsia" w:ascii="宋体" w:hAnsi="宋体" w:eastAsia="宋体" w:cs="宋体"/>
          <w:sz w:val="24"/>
          <w:szCs w:val="24"/>
        </w:rPr>
        <w:t>41.3</w:t>
      </w:r>
      <w:r>
        <w:rPr>
          <w:rFonts w:hint="eastAsia" w:ascii="宋体" w:hAnsi="宋体" w:eastAsia="宋体" w:cs="宋体"/>
          <w:color w:val="000000"/>
          <w:sz w:val="24"/>
        </w:rPr>
        <w:t>在投标截止时间后半小时内，投标人通过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交易平台</w:t>
      </w:r>
      <w:r>
        <w:rPr>
          <w:rFonts w:hint="eastAsia" w:ascii="宋体" w:hAnsi="宋体" w:eastAsia="宋体" w:cs="宋体"/>
          <w:color w:val="000000"/>
          <w:sz w:val="24"/>
        </w:rPr>
        <w:t>对已递交的电子投标文件进行解密。再由招标人进行解密</w:t>
      </w:r>
      <w:r>
        <w:rPr>
          <w:rFonts w:hint="eastAsia" w:ascii="宋体" w:hAnsi="宋体" w:eastAsia="宋体" w:cs="宋体"/>
          <w:sz w:val="24"/>
          <w:szCs w:val="24"/>
        </w:rPr>
        <w:t>。</w:t>
      </w:r>
    </w:p>
    <w:p>
      <w:pPr>
        <w:snapToGrid w:val="0"/>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41.4</w:t>
      </w:r>
      <w:r>
        <w:rPr>
          <w:rFonts w:hint="eastAsia" w:ascii="宋体" w:hAnsi="宋体" w:eastAsia="宋体" w:cs="宋体"/>
          <w:color w:val="000000"/>
          <w:sz w:val="24"/>
        </w:rPr>
        <w:t>投标人完成解密后，</w:t>
      </w:r>
      <w:r>
        <w:rPr>
          <w:rFonts w:hint="eastAsia" w:ascii="宋体" w:hAnsi="宋体" w:eastAsia="宋体" w:cs="宋体"/>
          <w:sz w:val="24"/>
          <w:szCs w:val="24"/>
        </w:rPr>
        <w:t>招标人使用制作该招标文件的单位数字证书对已完成投标人解密的电子投标文件进行招标人解密</w:t>
      </w:r>
      <w:r>
        <w:rPr>
          <w:rFonts w:hint="eastAsia" w:ascii="宋体" w:hAnsi="宋体" w:eastAsia="宋体" w:cs="宋体"/>
          <w:color w:val="000000"/>
          <w:sz w:val="24"/>
        </w:rPr>
        <w:t>（如有项目负责人签到环节，应在项目负责人签到完成后，招标人再进行解密）</w:t>
      </w:r>
      <w:r>
        <w:rPr>
          <w:rFonts w:hint="eastAsia" w:ascii="宋体" w:hAnsi="宋体" w:eastAsia="宋体" w:cs="宋体"/>
          <w:sz w:val="24"/>
          <w:szCs w:val="24"/>
        </w:rPr>
        <w:t>。</w:t>
      </w:r>
    </w:p>
    <w:p>
      <w:pPr>
        <w:snapToGrid w:val="0"/>
        <w:spacing w:line="360" w:lineRule="auto"/>
        <w:ind w:firstLine="523" w:firstLineChars="218"/>
        <w:rPr>
          <w:rFonts w:ascii="宋体" w:hAnsi="宋体" w:eastAsia="宋体" w:cs="宋体"/>
        </w:rPr>
      </w:pPr>
      <w:r>
        <w:rPr>
          <w:rFonts w:hint="eastAsia" w:ascii="宋体" w:hAnsi="宋体" w:eastAsia="宋体" w:cs="宋体"/>
          <w:sz w:val="24"/>
          <w:szCs w:val="24"/>
        </w:rPr>
        <w:t>41.5将所有解密成功的电子投标文件导入系统并公开开标。</w:t>
      </w:r>
    </w:p>
    <w:p>
      <w:pPr>
        <w:snapToGrid w:val="0"/>
        <w:spacing w:line="360" w:lineRule="auto"/>
        <w:ind w:firstLine="523" w:firstLineChars="218"/>
        <w:rPr>
          <w:rFonts w:ascii="宋体" w:hAnsi="宋体" w:eastAsia="宋体" w:cs="仿宋_GB2312"/>
          <w:sz w:val="24"/>
          <w:szCs w:val="24"/>
        </w:rPr>
      </w:pPr>
      <w:r>
        <w:rPr>
          <w:rFonts w:hint="eastAsia" w:ascii="宋体" w:hAnsi="宋体" w:eastAsia="宋体" w:cs="宋体"/>
          <w:sz w:val="24"/>
          <w:szCs w:val="24"/>
        </w:rPr>
        <w:t>41.6开标时，出现下列情形之一的，不参</w:t>
      </w:r>
      <w:r>
        <w:rPr>
          <w:rFonts w:hint="eastAsia" w:ascii="宋体" w:hAnsi="宋体" w:eastAsia="宋体" w:cs="仿宋_GB2312"/>
          <w:sz w:val="24"/>
          <w:szCs w:val="24"/>
        </w:rPr>
        <w:t>与资格审查和评标：</w:t>
      </w:r>
    </w:p>
    <w:p>
      <w:pPr>
        <w:snapToGrid w:val="0"/>
        <w:spacing w:line="360" w:lineRule="auto"/>
        <w:ind w:firstLine="523" w:firstLineChars="218"/>
        <w:rPr>
          <w:rFonts w:ascii="宋体" w:hAnsi="宋体" w:eastAsia="宋体" w:cs="仿宋_GB2312"/>
          <w:sz w:val="24"/>
          <w:szCs w:val="24"/>
        </w:rPr>
      </w:pPr>
      <w:r>
        <w:rPr>
          <w:rFonts w:hint="eastAsia" w:ascii="宋体" w:hAnsi="宋体" w:eastAsia="宋体" w:cs="仿宋_GB2312"/>
          <w:sz w:val="24"/>
          <w:szCs w:val="24"/>
        </w:rPr>
        <w:t>41.6.1未按招标文件要求提供投标保证金的；</w:t>
      </w:r>
    </w:p>
    <w:p>
      <w:pPr>
        <w:snapToGrid w:val="0"/>
        <w:spacing w:line="360" w:lineRule="auto"/>
        <w:ind w:firstLine="523" w:firstLineChars="218"/>
        <w:rPr>
          <w:rFonts w:ascii="宋体" w:hAnsi="宋体" w:eastAsia="宋体" w:cs="仿宋_GB2312"/>
          <w:sz w:val="24"/>
          <w:szCs w:val="24"/>
        </w:rPr>
      </w:pPr>
      <w:r>
        <w:rPr>
          <w:rFonts w:hint="eastAsia" w:ascii="宋体" w:hAnsi="宋体" w:eastAsia="宋体" w:cs="仿宋_GB2312"/>
          <w:sz w:val="24"/>
          <w:szCs w:val="24"/>
        </w:rPr>
        <w:t>41.6.2</w:t>
      </w:r>
      <w:r>
        <w:rPr>
          <w:rFonts w:hint="eastAsia" w:ascii="宋体" w:hAnsi="宋体" w:eastAsia="宋体"/>
          <w:sz w:val="24"/>
          <w:szCs w:val="24"/>
        </w:rPr>
        <w:t>项目负责人未凭身份证在规定的时间</w:t>
      </w:r>
      <w:r>
        <w:rPr>
          <w:rFonts w:hint="eastAsia" w:ascii="宋体" w:hAnsi="宋体" w:eastAsia="宋体"/>
          <w:sz w:val="24"/>
        </w:rPr>
        <w:t>内完成自助签到或人工应急签到的（如有）</w:t>
      </w:r>
      <w:r>
        <w:rPr>
          <w:rFonts w:hint="eastAsia" w:ascii="宋体" w:hAnsi="宋体" w:eastAsia="宋体" w:cs="仿宋_GB2312"/>
          <w:sz w:val="24"/>
          <w:szCs w:val="24"/>
        </w:rPr>
        <w:t>；</w:t>
      </w:r>
    </w:p>
    <w:p>
      <w:pPr>
        <w:snapToGrid w:val="0"/>
        <w:spacing w:line="360" w:lineRule="auto"/>
        <w:ind w:firstLine="523" w:firstLineChars="218"/>
        <w:rPr>
          <w:rFonts w:ascii="宋体" w:hAnsi="宋体" w:eastAsia="宋体" w:cs="仿宋_GB2312"/>
          <w:sz w:val="24"/>
          <w:szCs w:val="24"/>
        </w:rPr>
      </w:pPr>
      <w:r>
        <w:rPr>
          <w:rFonts w:hint="eastAsia" w:ascii="宋体" w:hAnsi="宋体" w:eastAsia="宋体" w:cs="仿宋_GB2312"/>
          <w:sz w:val="24"/>
          <w:szCs w:val="24"/>
        </w:rPr>
        <w:t>41.6.3两个（含两个）以上的投标人制作投标文件电脑机器特征码一致的；</w:t>
      </w:r>
    </w:p>
    <w:p>
      <w:pPr>
        <w:snapToGrid w:val="0"/>
        <w:spacing w:line="360" w:lineRule="auto"/>
        <w:ind w:firstLine="523" w:firstLineChars="218"/>
        <w:rPr>
          <w:rFonts w:ascii="宋体" w:hAnsi="宋体" w:eastAsia="宋体" w:cs="仿宋_GB2312"/>
          <w:sz w:val="24"/>
          <w:szCs w:val="24"/>
        </w:rPr>
      </w:pPr>
      <w:r>
        <w:rPr>
          <w:rFonts w:hint="eastAsia" w:ascii="宋体" w:hAnsi="宋体" w:eastAsia="宋体" w:cs="仿宋_GB2312"/>
          <w:sz w:val="24"/>
          <w:szCs w:val="24"/>
        </w:rPr>
        <w:t>41.6.4项目负责人和安全员为同一人的。</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41.7 招标人对出现41.6所述情形的投标人进行确认后，剔除不参与资格审查和评标的投标人。</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41.8由评标委员会对所有未出现41.6所述情形的投标人进行资格审查。</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41.9业绩评审。</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41.10投标人报价评审。</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41.11评标委员会按照投标人总得分由高至低排序。</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41.12投标文件否决性审查。</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41.13评标委员会按排序向招标人推荐中标候选人名单，并递交资格审查报告及评标报告。</w:t>
      </w:r>
    </w:p>
    <w:p>
      <w:pPr>
        <w:snapToGrid w:val="0"/>
        <w:spacing w:line="360" w:lineRule="auto"/>
        <w:ind w:firstLine="525" w:firstLineChars="218"/>
        <w:rPr>
          <w:rFonts w:ascii="宋体" w:hAnsi="宋体" w:eastAsia="宋体"/>
          <w:b/>
          <w:sz w:val="24"/>
          <w:szCs w:val="24"/>
        </w:rPr>
      </w:pPr>
      <w:r>
        <w:rPr>
          <w:rFonts w:hint="eastAsia" w:ascii="宋体" w:hAnsi="宋体" w:eastAsia="宋体"/>
          <w:b/>
          <w:sz w:val="24"/>
          <w:szCs w:val="24"/>
        </w:rPr>
        <w:t>42．开标细则</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42.1开标由招标人或其委托的招标代理机构主持；</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42.3 细则</w:t>
      </w:r>
    </w:p>
    <w:p>
      <w:pPr>
        <w:snapToGrid w:val="0"/>
        <w:spacing w:line="360" w:lineRule="auto"/>
        <w:ind w:firstLine="523" w:firstLineChars="218"/>
        <w:rPr>
          <w:rFonts w:ascii="宋体" w:hAnsi="宋体" w:eastAsia="宋体"/>
          <w:sz w:val="24"/>
          <w:szCs w:val="24"/>
        </w:rPr>
      </w:pPr>
      <w:r>
        <w:rPr>
          <w:rFonts w:hint="eastAsia" w:ascii="宋体" w:hAnsi="宋体" w:eastAsia="宋体"/>
          <w:sz w:val="24"/>
          <w:szCs w:val="24"/>
        </w:rPr>
        <w:t>42.3.1递交投标文件截止时间前，各投标人递交投标文件至招标文件规定的交易平台。</w:t>
      </w:r>
    </w:p>
    <w:p>
      <w:pPr>
        <w:pStyle w:val="4"/>
        <w:spacing w:after="0" w:line="360" w:lineRule="auto"/>
        <w:ind w:firstLine="523" w:firstLineChars="218"/>
        <w:rPr>
          <w:rFonts w:ascii="宋体" w:hAnsi="宋体" w:eastAsia="宋体"/>
          <w:sz w:val="24"/>
          <w:szCs w:val="24"/>
        </w:rPr>
      </w:pPr>
      <w:r>
        <w:rPr>
          <w:rFonts w:hint="eastAsia" w:ascii="宋体" w:hAnsi="宋体" w:eastAsia="宋体"/>
          <w:kern w:val="44"/>
          <w:sz w:val="24"/>
          <w:szCs w:val="24"/>
        </w:rPr>
        <w:t>42.3.2</w:t>
      </w:r>
      <w:r>
        <w:rPr>
          <w:rFonts w:hint="eastAsia" w:ascii="宋体" w:hAnsi="宋体" w:eastAsia="宋体"/>
          <w:sz w:val="24"/>
          <w:szCs w:val="24"/>
        </w:rPr>
        <w:t>若投标人代表对开标过程提出异议，应在开标现场提出，该投标人代表须同时出示本人身份证原件，招标人应当当场作出答复，并制作记录。</w:t>
      </w:r>
    </w:p>
    <w:p>
      <w:pPr>
        <w:pStyle w:val="4"/>
        <w:spacing w:after="0" w:line="360" w:lineRule="auto"/>
        <w:ind w:firstLine="523" w:firstLineChars="218"/>
        <w:rPr>
          <w:rFonts w:ascii="宋体" w:hAnsi="宋体" w:eastAsia="宋体"/>
          <w:sz w:val="24"/>
          <w:szCs w:val="24"/>
        </w:rPr>
      </w:pPr>
      <w:r>
        <w:rPr>
          <w:rFonts w:hint="eastAsia" w:ascii="宋体" w:hAnsi="宋体" w:eastAsia="宋体"/>
          <w:kern w:val="44"/>
          <w:sz w:val="24"/>
          <w:szCs w:val="24"/>
        </w:rPr>
        <w:t>42.4</w:t>
      </w:r>
      <w:r>
        <w:rPr>
          <w:rFonts w:hint="eastAsia" w:ascii="宋体" w:hAnsi="宋体" w:eastAsia="宋体"/>
          <w:sz w:val="24"/>
          <w:szCs w:val="24"/>
        </w:rPr>
        <w:t>开标前，首先由招标人按41.2规定,现场随机抽取确定</w:t>
      </w:r>
      <w:r>
        <w:rPr>
          <w:rFonts w:hint="eastAsia" w:ascii="宋体" w:hAnsi="宋体" w:eastAsia="宋体"/>
          <w:color w:val="000000"/>
          <w:sz w:val="24"/>
          <w:szCs w:val="24"/>
        </w:rPr>
        <w:t>该工程计算评标参考价的等分点值X</w:t>
      </w:r>
      <w:r>
        <w:rPr>
          <w:rFonts w:hint="eastAsia" w:ascii="宋体" w:hAnsi="宋体" w:eastAsia="宋体"/>
          <w:sz w:val="24"/>
          <w:szCs w:val="24"/>
        </w:rPr>
        <w:t>。唱标时，招标人公布以下所有内容：a、投标人名称；b、标书解密情况；c、电子投标文件的递交情况、d、法定代表人证明及授权委托；e、投标保证金；f、投标总报价；g、绿色施工安全防护措施费；h、项目负责人；i、安全员、j、工期；k、质量标准；l、施工方案（组织设计）的承诺书。</w:t>
      </w:r>
    </w:p>
    <w:p>
      <w:pPr>
        <w:pStyle w:val="4"/>
        <w:spacing w:after="0" w:line="360" w:lineRule="auto"/>
        <w:ind w:firstLine="523" w:firstLineChars="218"/>
        <w:rPr>
          <w:rFonts w:ascii="宋体" w:hAnsi="宋体" w:eastAsia="宋体"/>
          <w:sz w:val="24"/>
          <w:szCs w:val="24"/>
        </w:rPr>
      </w:pPr>
      <w:r>
        <w:rPr>
          <w:rFonts w:hint="eastAsia" w:ascii="宋体" w:hAnsi="宋体" w:eastAsia="宋体"/>
          <w:sz w:val="24"/>
          <w:szCs w:val="24"/>
        </w:rPr>
        <w:t>42.5招标人对开标过程进行记录，并存档备查，投标人代表、招标人代表、监标人、记录人等有关人员在开标记录上签字确认；若有关人员不签字的，不影响开标程序。</w:t>
      </w:r>
    </w:p>
    <w:p>
      <w:pPr>
        <w:pStyle w:val="4"/>
        <w:spacing w:after="0" w:line="360" w:lineRule="auto"/>
        <w:ind w:firstLine="523" w:firstLineChars="218"/>
        <w:rPr>
          <w:rFonts w:ascii="宋体" w:hAnsi="宋体" w:eastAsia="宋体"/>
          <w:sz w:val="24"/>
          <w:szCs w:val="24"/>
        </w:rPr>
      </w:pPr>
      <w:r>
        <w:rPr>
          <w:rFonts w:hint="eastAsia" w:ascii="宋体" w:hAnsi="宋体" w:eastAsia="宋体"/>
          <w:sz w:val="24"/>
          <w:szCs w:val="24"/>
        </w:rPr>
        <w:t>42.6招标人将上述符合要求的投标文件，送至评标委员会进行评审。</w:t>
      </w:r>
    </w:p>
    <w:p>
      <w:pPr>
        <w:pStyle w:val="4"/>
        <w:tabs>
          <w:tab w:val="left" w:pos="7380"/>
        </w:tabs>
        <w:spacing w:after="0" w:line="360" w:lineRule="auto"/>
        <w:ind w:firstLine="525" w:firstLineChars="218"/>
        <w:rPr>
          <w:rFonts w:ascii="宋体" w:hAnsi="宋体" w:eastAsia="宋体"/>
          <w:b/>
          <w:sz w:val="24"/>
          <w:szCs w:val="24"/>
        </w:rPr>
      </w:pPr>
      <w:r>
        <w:rPr>
          <w:rFonts w:hint="eastAsia" w:ascii="宋体" w:hAnsi="宋体" w:eastAsia="宋体"/>
          <w:b/>
          <w:sz w:val="24"/>
          <w:szCs w:val="24"/>
        </w:rPr>
        <w:t>43. 资格审查及评标细则</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43.1资格审查及评标均由招标人依法组建的评标委员会负责。</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43.2评标委员会的组成：资格审查及投标文件的评审可以由综合评标委员会负责。</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43.3资格审查、评标流程</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43.3.1评标委员会按资格审查的标准对所有未出现41.6所述情形的投标人进行审查，如资格审查合格的投标人不足3名时</w:t>
      </w:r>
      <w:r>
        <w:rPr>
          <w:rFonts w:hint="eastAsia" w:ascii="宋体" w:hAnsi="宋体" w:eastAsia="宋体"/>
          <w:color w:val="000000"/>
          <w:sz w:val="24"/>
          <w:szCs w:val="24"/>
        </w:rPr>
        <w:t>（当N个标段同时招标且不允许兼中时，资格审查合格的投标人少于N+2名）</w:t>
      </w:r>
      <w:r>
        <w:rPr>
          <w:rFonts w:hint="eastAsia" w:ascii="宋体" w:hAnsi="宋体" w:eastAsia="宋体"/>
          <w:sz w:val="24"/>
          <w:szCs w:val="24"/>
        </w:rPr>
        <w:t>，应重新招标。</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43.3.2如通过否决性条款审查的投标人少于3名时</w:t>
      </w:r>
      <w:r>
        <w:rPr>
          <w:rFonts w:hint="eastAsia" w:ascii="宋体" w:hAnsi="宋体" w:eastAsia="宋体"/>
          <w:color w:val="000000"/>
          <w:sz w:val="24"/>
          <w:szCs w:val="24"/>
        </w:rPr>
        <w:t>（当N个标段同时招标且不允许兼中时，资格审查合格的投标人少于N+2名）</w:t>
      </w:r>
      <w:r>
        <w:rPr>
          <w:rFonts w:hint="eastAsia" w:ascii="宋体" w:hAnsi="宋体" w:eastAsia="宋体"/>
          <w:sz w:val="24"/>
          <w:szCs w:val="24"/>
        </w:rPr>
        <w:t>，应重新招标。</w:t>
      </w:r>
    </w:p>
    <w:p>
      <w:pPr>
        <w:pStyle w:val="4"/>
        <w:tabs>
          <w:tab w:val="left" w:pos="7380"/>
        </w:tabs>
        <w:spacing w:after="0" w:line="360" w:lineRule="auto"/>
        <w:ind w:firstLine="525" w:firstLineChars="218"/>
        <w:rPr>
          <w:rFonts w:ascii="宋体" w:hAnsi="宋体" w:eastAsia="宋体"/>
          <w:b/>
          <w:sz w:val="24"/>
          <w:szCs w:val="24"/>
        </w:rPr>
      </w:pPr>
      <w:r>
        <w:rPr>
          <w:rFonts w:hint="eastAsia" w:ascii="宋体" w:hAnsi="宋体" w:eastAsia="宋体"/>
          <w:b/>
          <w:sz w:val="24"/>
          <w:szCs w:val="24"/>
        </w:rPr>
        <w:t>44．投标人资格审查</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44.1资格审查采用电子化审查方式进行，评标委员会利用计算机系统对投标人递交的资格审查文件进行独立评审。</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44.2资格审查文件为“取自平台内上传件”的，评审内容取自投标人在广州市住建行业信用管理平台内的上传件。评标委员会对该部分内容的审查,以递交投标文件截止时间在广州市住建行业信用管理平台内的上传件为依据。《资格审查表》中第7项评审内容取自递交投标文件截止时间投标人在广州市住建行业信用管理平台内的信息。</w:t>
      </w:r>
    </w:p>
    <w:p>
      <w:pPr>
        <w:pStyle w:val="4"/>
        <w:tabs>
          <w:tab w:val="left" w:pos="7380"/>
        </w:tabs>
        <w:spacing w:after="0" w:line="360" w:lineRule="auto"/>
        <w:ind w:firstLine="523" w:firstLineChars="218"/>
        <w:rPr>
          <w:rFonts w:ascii="宋体" w:hAnsi="宋体" w:eastAsia="宋体"/>
          <w:sz w:val="24"/>
          <w:szCs w:val="24"/>
          <w:highlight w:val="yellow"/>
        </w:rPr>
      </w:pPr>
      <w:r>
        <w:rPr>
          <w:rFonts w:hint="eastAsia" w:ascii="宋体" w:hAnsi="宋体" w:eastAsia="宋体"/>
          <w:sz w:val="24"/>
          <w:szCs w:val="24"/>
        </w:rPr>
        <w:t>资格审查时，电子评标系统将对投标人的企业资质、企业安全生产许可证、投标人拟担任本工程的项目负责人的资质、项目负责人安全生产考核合格证（B类）、专职安全员的安全生产考核合格证（C类）、企业信用档案是否符合要求提供辅助审查结果，最终以评标委员会审查的结果为准。如电子评标系统中有部分需评审的内容无法显示的，评标委员会应登录广州市住建行业信用管理平台，根据平台内的相应内容进行评审。</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对企业类似工程业绩、联合体企业暂不提供辅助审查结果，由评标委员会进行审查。</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44.3资格审查文件中全部符合《资格审查表》中情形的，为资格审查合格。否则为资格审查不合格，经评标委员会认定后，其资格审查文件将被拒绝。如评标委员会成员的评审意见不一致时，以评标委员会过半数成员的意见作为评标委员会对该情形的认定结论。</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44.4汇总资格审查情况，编写资格审查报告。</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44.5资格审查不合格的投标文件不参加评标，不参与评标参考价的计算。</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44.6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特别声明：资审合格后，投标人的资格发生变化而不满足投标人合格条件，在发出中标通知书前，资格问题仍未解决的，招标人将取消其中标资格。</w:t>
      </w:r>
    </w:p>
    <w:p>
      <w:pPr>
        <w:pStyle w:val="4"/>
        <w:tabs>
          <w:tab w:val="left" w:pos="7380"/>
        </w:tabs>
        <w:spacing w:after="0" w:line="360" w:lineRule="auto"/>
        <w:ind w:firstLine="0"/>
        <w:rPr>
          <w:rFonts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45．评标程序</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1业绩评审。评标委员会按照附表《业绩部分评分表》的标准，对通过资格审查的投标文件进行详细审查，评出业绩部分（企业业绩+项目负责人业绩）得分，得分四舍五入精确到小数点后两位。如电子评标系统中有部分需评审的内容无法显示的，评标委员会应登录广州市住建行业信用管理平台，根据平台内的相应内容进行评审。</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45.2计算投标人的报价得分</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45.2.1在通过资格审查的投标人中确定评标参考价。</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45.2.2若所有通过资格审查的投标人的投标价均大于等于招标控制价</w:t>
      </w:r>
      <w:r>
        <w:rPr>
          <w:rFonts w:ascii="宋体" w:hAnsi="宋体" w:eastAsia="宋体"/>
          <w:sz w:val="24"/>
          <w:szCs w:val="24"/>
        </w:rPr>
        <w:t>*</w:t>
      </w:r>
      <w:r>
        <w:rPr>
          <w:rFonts w:ascii="宋体" w:hAnsi="宋体" w:eastAsia="宋体"/>
          <w:sz w:val="24"/>
          <w:szCs w:val="24"/>
          <w:u w:val="single"/>
        </w:rPr>
        <w:t>D</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D</w:t>
      </w:r>
      <w:r>
        <w:rPr>
          <w:rFonts w:hint="eastAsia" w:ascii="宋体" w:hAnsi="宋体" w:eastAsia="宋体"/>
          <w:sz w:val="24"/>
          <w:szCs w:val="24"/>
        </w:rPr>
        <w:t>的取值范围为</w:t>
      </w:r>
      <w:r>
        <w:rPr>
          <w:rFonts w:ascii="宋体" w:hAnsi="宋体" w:eastAsia="宋体"/>
          <w:sz w:val="24"/>
          <w:szCs w:val="24"/>
        </w:rPr>
        <w:t>[94,100],</w:t>
      </w:r>
      <w:r>
        <w:rPr>
          <w:rFonts w:hint="eastAsia" w:ascii="宋体" w:hAnsi="宋体" w:eastAsia="宋体"/>
          <w:sz w:val="24"/>
          <w:szCs w:val="24"/>
        </w:rPr>
        <w:t>由招标人自主确定）的（具体金额为： 元），则本项目招标失败，由招标人依法重新招标。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45.2.3将通过资格审查的投标报价由高至低进行排列，按以下公式计算评标参考价。评标参考价四舍五入精确到“分”。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评标参考价</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Q</w:t>
      </w:r>
      <w:r>
        <w:rPr>
          <w:rFonts w:hint="eastAsia" w:ascii="宋体" w:hAnsi="宋体" w:eastAsia="宋体"/>
          <w:sz w:val="24"/>
          <w:szCs w:val="24"/>
        </w:rPr>
        <w:t>高</w:t>
      </w:r>
      <w:r>
        <w:rPr>
          <w:rFonts w:ascii="宋体" w:hAnsi="宋体" w:eastAsia="宋体"/>
          <w:sz w:val="24"/>
          <w:szCs w:val="24"/>
        </w:rPr>
        <w:t>-Q</w:t>
      </w:r>
      <w:r>
        <w:rPr>
          <w:rFonts w:hint="eastAsia" w:ascii="宋体" w:hAnsi="宋体" w:eastAsia="宋体"/>
          <w:sz w:val="24"/>
          <w:szCs w:val="24"/>
        </w:rPr>
        <w:t>低）</w:t>
      </w:r>
      <w:r>
        <w:rPr>
          <w:rFonts w:ascii="宋体" w:hAnsi="宋体" w:eastAsia="宋体"/>
          <w:sz w:val="24"/>
          <w:szCs w:val="24"/>
        </w:rPr>
        <w:t>/100*</w:t>
      </w:r>
      <w:r>
        <w:rPr>
          <w:rFonts w:hint="eastAsia" w:ascii="宋体" w:hAnsi="宋体" w:eastAsia="宋体"/>
          <w:sz w:val="24"/>
          <w:szCs w:val="24"/>
        </w:rPr>
        <w:t>Ｘ</w:t>
      </w:r>
      <w:r>
        <w:rPr>
          <w:rFonts w:ascii="宋体" w:hAnsi="宋体" w:eastAsia="宋体"/>
          <w:sz w:val="24"/>
          <w:szCs w:val="24"/>
        </w:rPr>
        <w:t>+Q</w:t>
      </w:r>
      <w:r>
        <w:rPr>
          <w:rFonts w:hint="eastAsia" w:ascii="宋体" w:hAnsi="宋体" w:eastAsia="宋体"/>
          <w:sz w:val="24"/>
          <w:szCs w:val="24"/>
        </w:rPr>
        <w:t>低。</w:t>
      </w:r>
    </w:p>
    <w:p>
      <w:pPr>
        <w:spacing w:line="360" w:lineRule="auto"/>
        <w:rPr>
          <w:rFonts w:ascii="宋体" w:hAnsi="宋体" w:eastAsia="宋体"/>
          <w:sz w:val="24"/>
          <w:szCs w:val="24"/>
        </w:rPr>
      </w:pPr>
      <w:r>
        <w:rPr>
          <w:rFonts w:ascii="宋体" w:hAnsi="宋体" w:eastAsia="宋体"/>
          <w:sz w:val="24"/>
          <w:szCs w:val="24"/>
        </w:rPr>
        <w:t>Q</w:t>
      </w:r>
      <w:r>
        <w:rPr>
          <w:rFonts w:hint="eastAsia" w:ascii="宋体" w:hAnsi="宋体" w:eastAsia="宋体"/>
          <w:sz w:val="24"/>
          <w:szCs w:val="24"/>
        </w:rPr>
        <w:t>低：为通过资格审查的投标人最低价与工程成本警示价两者中的较高值；</w:t>
      </w:r>
    </w:p>
    <w:p>
      <w:pPr>
        <w:spacing w:line="360" w:lineRule="auto"/>
        <w:rPr>
          <w:rFonts w:ascii="宋体" w:hAnsi="宋体" w:eastAsia="宋体"/>
          <w:sz w:val="24"/>
          <w:szCs w:val="24"/>
        </w:rPr>
      </w:pPr>
      <w:r>
        <w:rPr>
          <w:rFonts w:ascii="宋体" w:hAnsi="宋体" w:eastAsia="宋体"/>
          <w:sz w:val="24"/>
          <w:szCs w:val="24"/>
        </w:rPr>
        <w:t>Q</w:t>
      </w:r>
      <w:r>
        <w:rPr>
          <w:rFonts w:hint="eastAsia" w:ascii="宋体" w:hAnsi="宋体" w:eastAsia="宋体"/>
          <w:sz w:val="24"/>
          <w:szCs w:val="24"/>
        </w:rPr>
        <w:t>高：当通过资格审查的投标人N为单数时，Q高为排列在第(N+1)/2名的投标人报价；当通过资格审查的投标人N为双数时，Q高为排列在第N/2名和第(N/2+1)名两名投标人的平均报价；</w:t>
      </w:r>
    </w:p>
    <w:p>
      <w:pPr>
        <w:pStyle w:val="4"/>
        <w:tabs>
          <w:tab w:val="left" w:pos="7380"/>
        </w:tabs>
        <w:spacing w:after="0" w:line="360" w:lineRule="auto"/>
        <w:ind w:firstLine="0"/>
        <w:rPr>
          <w:rFonts w:ascii="宋体" w:hAnsi="宋体" w:eastAsia="宋体"/>
          <w:sz w:val="24"/>
          <w:szCs w:val="24"/>
        </w:rPr>
      </w:pPr>
      <w:r>
        <w:rPr>
          <w:rFonts w:ascii="宋体" w:hAnsi="宋体" w:eastAsia="宋体"/>
          <w:sz w:val="24"/>
          <w:szCs w:val="24"/>
        </w:rPr>
        <w:t>X</w:t>
      </w:r>
      <w:r>
        <w:rPr>
          <w:rFonts w:hint="eastAsia" w:ascii="宋体" w:hAnsi="宋体" w:eastAsia="宋体"/>
          <w:sz w:val="24"/>
          <w:szCs w:val="24"/>
        </w:rPr>
        <w:t>：为等分点值，在开标前从</w:t>
      </w:r>
      <w:r>
        <w:rPr>
          <w:rFonts w:ascii="宋体" w:hAnsi="宋体" w:eastAsia="宋体"/>
          <w:sz w:val="24"/>
          <w:szCs w:val="24"/>
        </w:rPr>
        <w:t>[0,100]</w:t>
      </w:r>
      <w:r>
        <w:rPr>
          <w:rFonts w:hint="eastAsia" w:ascii="宋体" w:hAnsi="宋体" w:eastAsia="宋体"/>
          <w:sz w:val="24"/>
          <w:szCs w:val="24"/>
        </w:rPr>
        <w:t>整数中随机抽取。</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45.2.4当投标报价位于[评标参考价*95%，评标参考价]时得</w:t>
      </w:r>
      <w:r>
        <w:rPr>
          <w:rFonts w:ascii="宋体" w:hAnsi="宋体" w:eastAsia="宋体"/>
          <w:sz w:val="24"/>
          <w:szCs w:val="24"/>
        </w:rPr>
        <w:t>100</w:t>
      </w:r>
      <w:r>
        <w:rPr>
          <w:rFonts w:hint="eastAsia" w:ascii="宋体" w:hAnsi="宋体" w:eastAsia="宋体"/>
          <w:sz w:val="24"/>
          <w:szCs w:val="24"/>
        </w:rPr>
        <w:t>分，超出此范围的，投标报价每高于评标参考价</w:t>
      </w:r>
      <w:r>
        <w:rPr>
          <w:rFonts w:ascii="宋体" w:hAnsi="宋体" w:eastAsia="宋体"/>
          <w:sz w:val="24"/>
          <w:szCs w:val="24"/>
        </w:rPr>
        <w:t>1%</w:t>
      </w:r>
      <w:r>
        <w:rPr>
          <w:rFonts w:hint="eastAsia" w:ascii="宋体" w:hAnsi="宋体" w:eastAsia="宋体"/>
          <w:sz w:val="24"/>
          <w:szCs w:val="24"/>
        </w:rPr>
        <w:t>，扣</w:t>
      </w:r>
      <w:r>
        <w:rPr>
          <w:rFonts w:ascii="宋体" w:hAnsi="宋体" w:eastAsia="宋体"/>
          <w:sz w:val="24"/>
          <w:szCs w:val="24"/>
        </w:rPr>
        <w:t>1.5</w:t>
      </w:r>
      <w:r>
        <w:rPr>
          <w:rFonts w:hint="eastAsia" w:ascii="宋体" w:hAnsi="宋体" w:eastAsia="宋体"/>
          <w:sz w:val="24"/>
          <w:szCs w:val="24"/>
        </w:rPr>
        <w:t>分，每低于评标参考价</w:t>
      </w:r>
      <w:r>
        <w:rPr>
          <w:rFonts w:ascii="宋体" w:hAnsi="宋体" w:eastAsia="宋体"/>
          <w:sz w:val="24"/>
          <w:szCs w:val="24"/>
        </w:rPr>
        <w:t>1%</w:t>
      </w:r>
      <w:r>
        <w:rPr>
          <w:rFonts w:hint="eastAsia" w:ascii="宋体" w:hAnsi="宋体" w:eastAsia="宋体"/>
          <w:sz w:val="24"/>
          <w:szCs w:val="24"/>
        </w:rPr>
        <w:t>，扣[（评标参考价*95%-投标报价）/评标参考价*100]分，扣至</w:t>
      </w:r>
      <w:r>
        <w:rPr>
          <w:rFonts w:ascii="宋体" w:hAnsi="宋体" w:eastAsia="宋体"/>
          <w:sz w:val="24"/>
          <w:szCs w:val="24"/>
        </w:rPr>
        <w:t>0</w:t>
      </w:r>
      <w:r>
        <w:rPr>
          <w:rFonts w:hint="eastAsia" w:ascii="宋体" w:hAnsi="宋体" w:eastAsia="宋体"/>
          <w:sz w:val="24"/>
          <w:szCs w:val="24"/>
        </w:rPr>
        <w:t>分为止，得分四舍五入精确到小数点后两位。</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45.3计算投标人的总得分（满分为100分）</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45.3.1权重分配：业绩得分8分；报价得分权重</w:t>
      </w:r>
      <w:r>
        <w:rPr>
          <w:rFonts w:hint="eastAsia" w:ascii="宋体" w:hAnsi="宋体" w:eastAsia="宋体"/>
          <w:sz w:val="24"/>
          <w:szCs w:val="24"/>
          <w:u w:val="single"/>
        </w:rPr>
        <w:t xml:space="preserve">   </w:t>
      </w:r>
      <w:r>
        <w:rPr>
          <w:rFonts w:hint="eastAsia" w:ascii="宋体" w:hAnsi="宋体" w:eastAsia="宋体"/>
          <w:sz w:val="24"/>
          <w:szCs w:val="24"/>
        </w:rPr>
        <w:t>%；诚信综合评价得分权重</w:t>
      </w:r>
      <w:r>
        <w:rPr>
          <w:rFonts w:hint="eastAsia" w:ascii="宋体" w:hAnsi="宋体" w:eastAsia="宋体"/>
          <w:sz w:val="24"/>
          <w:szCs w:val="24"/>
          <w:u w:val="single"/>
        </w:rPr>
        <w:t xml:space="preserve">  </w:t>
      </w:r>
      <w:r>
        <w:rPr>
          <w:rFonts w:hint="eastAsia" w:ascii="宋体" w:hAnsi="宋体" w:eastAsia="宋体"/>
          <w:sz w:val="24"/>
          <w:szCs w:val="24"/>
        </w:rPr>
        <w:t>%。</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注：按《关于在招标投标环节中应用相关行业协会诚信综合评价结果的指引》（招标投标指引2020年第6期）规定执行，权重取  %；报价得分权重=100-8-诚信综合评价得分权重。</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45.3.2投标人总得分=报价得分×报价分权重+业绩得分+诚信综合评价得分×综合诚信分权重。</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45.3.3按照投标人先以总得分从高至低依次进行排序（总得分相同以业绩分、再相同的再以诚信综合评价得分高排前；总得分以及业绩分与诚信综合评价得分均相同的投标人，以广州公共资源交易中心公布的上一年度施工项目总中标金额高的排前）。</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45.4.否决性审查：按照投标人总得分排序，依次对投标文件进行否决性审查，投标文件中没有任一种列于附表八《投标文件否决性条款审查表》中情形的，为有效标书，否则其投标文件将被否决。如评标委员会成员的评审意见不一致时，以评标委员会过半数成员的意见作为评标委员会对该情形的认定结论。</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45.5报价的算术校核。评标委员会对进行否决性审查的投标文件投标报价按照就低不就高的原则进行算术校核，具体标准如下：</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45.5.1如果数字表示的金额和用文字表示的金额不一致时，应以文字表示的金额为准；</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45.5.2经算术复核的投标人报价与其投标报价不一致时，按就低不就高原则确定其最终报价；</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45.5.4当合价、金额累加错误时，按就低不就高原则，如果累加修正值小于原累加值，则按累加修正值；如果累加修正值大于原累加值，则按原累加值；</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45.5.5如果投标人的有关规费、暂列金额、暂估价、绿色施工安全防护措施费等未按招标文件规定的金额填写的，由评标委员会按照招标文件规定的金额进行修正；</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45.5.7按就低不就高原则，当修正后报价小于原报价，总价按修正后报价；当修正后报价大于原报价，总价按原报价，并在签订合同时载明在结算价中扣除修正报价与原报价的差额。</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45.5.8按上述修正错误的原则及方法调整或修正投标文件的投标报价，调整后的投标报价对投标人起约束作用。如果投标人不接受修正后的报价，则取消其投标资格，并且其投标保证金也将不予退还。</w:t>
      </w:r>
    </w:p>
    <w:p>
      <w:pPr>
        <w:pStyle w:val="4"/>
        <w:tabs>
          <w:tab w:val="left" w:pos="7380"/>
        </w:tabs>
        <w:spacing w:line="360" w:lineRule="auto"/>
        <w:ind w:firstLine="523" w:firstLineChars="218"/>
        <w:rPr>
          <w:rFonts w:ascii="宋体" w:hAnsi="宋体" w:eastAsia="宋体"/>
          <w:sz w:val="24"/>
          <w:szCs w:val="24"/>
        </w:rPr>
      </w:pPr>
      <w:r>
        <w:rPr>
          <w:rFonts w:hint="eastAsia" w:ascii="宋体" w:hAnsi="宋体" w:eastAsia="宋体"/>
          <w:sz w:val="24"/>
          <w:szCs w:val="24"/>
        </w:rPr>
        <w:t>45.6评标委员会按只有通过有效性审查的投标人的投标文件方可进入下一阶段评审的评审原则，根据否决性审查结果，取消被否决投标的投标人的排序，其余通过否决性审查的投标人的排序依次上升替补确定，以此类推。直至评审出3名投标人通过否决性审查，否决性审查结束。</w:t>
      </w:r>
    </w:p>
    <w:p>
      <w:pPr>
        <w:pStyle w:val="4"/>
        <w:tabs>
          <w:tab w:val="left" w:pos="7380"/>
        </w:tabs>
        <w:spacing w:after="0" w:line="360" w:lineRule="auto"/>
        <w:ind w:firstLine="523" w:firstLineChars="218"/>
        <w:rPr>
          <w:rFonts w:ascii="宋体" w:hAnsi="宋体" w:eastAsia="宋体"/>
          <w:sz w:val="24"/>
          <w:szCs w:val="24"/>
        </w:rPr>
      </w:pPr>
      <w:r>
        <w:rPr>
          <w:rFonts w:hint="eastAsia" w:ascii="宋体" w:hAnsi="宋体" w:eastAsia="宋体"/>
          <w:sz w:val="24"/>
          <w:szCs w:val="24"/>
        </w:rPr>
        <w:t>45.7评标委员会应在通过否决性审查审查的投标人中，按步骤45.3.3确定的投标人排序，推荐前3名依次为第一中标候选人至第三中标候选人,并编制评标报告。</w:t>
      </w:r>
    </w:p>
    <w:p>
      <w:pPr>
        <w:pStyle w:val="4"/>
        <w:tabs>
          <w:tab w:val="left" w:pos="7380"/>
        </w:tabs>
        <w:spacing w:after="0" w:line="360" w:lineRule="auto"/>
        <w:ind w:firstLine="480" w:firstLineChars="200"/>
        <w:rPr>
          <w:rFonts w:ascii="宋体" w:hAnsi="宋体" w:eastAsia="宋体"/>
          <w:sz w:val="24"/>
          <w:szCs w:val="24"/>
        </w:rPr>
      </w:pPr>
      <w:r>
        <w:rPr>
          <w:rFonts w:hint="eastAsia" w:ascii="宋体" w:hAnsi="宋体" w:eastAsia="宋体"/>
          <w:sz w:val="24"/>
          <w:szCs w:val="24"/>
        </w:rPr>
        <w:t>45.8资格审查合格的投标人少于3名或通过否决定性条款的投标人少于3名的，应修正招标方案，重新招标（当N个标段同时招标且不允许兼中时，资格审查合格的投标人少于N+2名或有效投标人少于N+2名的，应修正招标方案，重新招标）。</w:t>
      </w:r>
    </w:p>
    <w:p>
      <w:pPr>
        <w:pStyle w:val="4"/>
        <w:tabs>
          <w:tab w:val="left" w:pos="7380"/>
        </w:tabs>
        <w:spacing w:after="0" w:line="360" w:lineRule="auto"/>
        <w:ind w:firstLine="0"/>
        <w:rPr>
          <w:rFonts w:ascii="宋体" w:hAnsi="宋体" w:eastAsia="宋体"/>
          <w:sz w:val="24"/>
          <w:szCs w:val="24"/>
        </w:rPr>
      </w:pPr>
    </w:p>
    <w:p>
      <w:pPr>
        <w:pStyle w:val="4"/>
        <w:tabs>
          <w:tab w:val="left" w:pos="7380"/>
        </w:tabs>
        <w:spacing w:after="0" w:line="360" w:lineRule="auto"/>
        <w:ind w:firstLine="0"/>
        <w:rPr>
          <w:rFonts w:ascii="宋体" w:hAnsi="宋体" w:eastAsia="宋体"/>
          <w:sz w:val="24"/>
          <w:szCs w:val="24"/>
        </w:rPr>
      </w:pPr>
    </w:p>
    <w:p>
      <w:pPr>
        <w:pStyle w:val="4"/>
        <w:tabs>
          <w:tab w:val="left" w:pos="7380"/>
        </w:tabs>
        <w:spacing w:after="0" w:line="360" w:lineRule="auto"/>
        <w:ind w:firstLine="0"/>
        <w:rPr>
          <w:rFonts w:ascii="宋体" w:hAnsi="宋体" w:eastAsia="宋体"/>
          <w:sz w:val="24"/>
          <w:szCs w:val="24"/>
        </w:rPr>
        <w:sectPr>
          <w:endnotePr>
            <w:numFmt w:val="decimal"/>
          </w:endnotePr>
          <w:pgSz w:w="11907" w:h="16840"/>
          <w:pgMar w:top="1247" w:right="1418" w:bottom="1134" w:left="1418" w:header="851" w:footer="907" w:gutter="567"/>
          <w:cols w:space="720" w:num="1"/>
        </w:sectPr>
      </w:pPr>
    </w:p>
    <w:p>
      <w:pPr>
        <w:ind w:right="-437" w:rightChars="-208"/>
        <w:rPr>
          <w:rFonts w:ascii="宋体" w:hAnsi="宋体" w:eastAsia="宋体"/>
          <w:b/>
          <w:sz w:val="32"/>
          <w:szCs w:val="32"/>
        </w:rPr>
      </w:pPr>
      <w:r>
        <w:rPr>
          <w:rFonts w:hint="eastAsia" w:ascii="宋体" w:hAnsi="宋体" w:eastAsia="宋体"/>
          <w:szCs w:val="21"/>
        </w:rPr>
        <w:t>附表一</w:t>
      </w:r>
      <w:r>
        <w:rPr>
          <w:rFonts w:hint="eastAsia" w:ascii="宋体" w:hAnsi="宋体" w:eastAsia="宋体"/>
          <w:b/>
          <w:szCs w:val="21"/>
        </w:rPr>
        <w:t xml:space="preserve">  </w:t>
      </w:r>
      <w:r>
        <w:rPr>
          <w:rFonts w:hint="eastAsia" w:ascii="宋体" w:hAnsi="宋体" w:eastAsia="宋体"/>
          <w:b/>
          <w:sz w:val="24"/>
        </w:rPr>
        <w:t xml:space="preserve">                                   </w:t>
      </w:r>
      <w:r>
        <w:rPr>
          <w:rFonts w:hint="eastAsia" w:ascii="宋体" w:hAnsi="宋体" w:eastAsia="宋体"/>
          <w:b/>
          <w:sz w:val="32"/>
          <w:szCs w:val="32"/>
        </w:rPr>
        <w:t xml:space="preserve">  </w:t>
      </w:r>
      <w:r>
        <w:rPr>
          <w:rFonts w:hint="eastAsia" w:ascii="宋体" w:hAnsi="宋体" w:eastAsia="宋体"/>
          <w:sz w:val="32"/>
          <w:szCs w:val="32"/>
          <w:u w:val="single"/>
        </w:rPr>
        <w:t xml:space="preserve">       </w:t>
      </w:r>
      <w:r>
        <w:rPr>
          <w:rFonts w:hint="eastAsia" w:ascii="宋体" w:hAnsi="宋体" w:eastAsia="宋体"/>
          <w:b/>
          <w:sz w:val="32"/>
          <w:szCs w:val="32"/>
          <w:u w:val="single"/>
          <w:vertAlign w:val="superscript"/>
        </w:rPr>
        <w:t xml:space="preserve"> </w:t>
      </w:r>
      <w:r>
        <w:rPr>
          <w:rFonts w:hint="eastAsia" w:ascii="宋体" w:hAnsi="宋体" w:eastAsia="宋体"/>
          <w:b/>
          <w:sz w:val="32"/>
          <w:szCs w:val="32"/>
        </w:rPr>
        <w:t>开标记录表</w:t>
      </w:r>
    </w:p>
    <w:p>
      <w:pPr>
        <w:jc w:val="center"/>
        <w:rPr>
          <w:rFonts w:ascii="宋体" w:hAnsi="宋体" w:eastAsia="宋体"/>
          <w:b/>
          <w:szCs w:val="21"/>
        </w:rPr>
      </w:pPr>
    </w:p>
    <w:p>
      <w:pPr>
        <w:rPr>
          <w:rFonts w:ascii="宋体" w:hAnsi="宋体" w:eastAsia="宋体"/>
          <w:szCs w:val="21"/>
        </w:rPr>
      </w:pPr>
      <w:r>
        <w:rPr>
          <w:rFonts w:hint="eastAsia" w:ascii="宋体" w:hAnsi="宋体" w:eastAsia="宋体"/>
          <w:szCs w:val="21"/>
        </w:rPr>
        <w:t>开标地点：                                                                        开标时间：   年   月   日   时   分</w:t>
      </w:r>
    </w:p>
    <w:p>
      <w:pPr>
        <w:spacing w:line="360" w:lineRule="auto"/>
        <w:rPr>
          <w:rFonts w:ascii="宋体" w:hAnsi="宋体" w:eastAsia="宋体"/>
          <w:szCs w:val="21"/>
        </w:rPr>
      </w:pPr>
      <w:r>
        <w:rPr>
          <w:rFonts w:hint="eastAsia" w:ascii="宋体" w:hAnsi="宋体" w:eastAsia="宋体"/>
          <w:szCs w:val="21"/>
        </w:rPr>
        <w:t>评标参考价的等分点值：                                                            最高投标限价：          （元）　</w:t>
      </w:r>
    </w:p>
    <w:tbl>
      <w:tblPr>
        <w:tblStyle w:val="27"/>
        <w:tblW w:w="1454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1080"/>
        <w:gridCol w:w="720"/>
        <w:gridCol w:w="720"/>
        <w:gridCol w:w="720"/>
        <w:gridCol w:w="727"/>
        <w:gridCol w:w="540"/>
        <w:gridCol w:w="900"/>
        <w:gridCol w:w="900"/>
        <w:gridCol w:w="900"/>
        <w:gridCol w:w="900"/>
        <w:gridCol w:w="720"/>
        <w:gridCol w:w="776"/>
        <w:gridCol w:w="664"/>
        <w:gridCol w:w="540"/>
        <w:gridCol w:w="684"/>
        <w:gridCol w:w="756"/>
        <w:gridCol w:w="64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53" w:type="dxa"/>
            <w:vMerge w:val="restart"/>
            <w:tcBorders>
              <w:top w:val="single" w:color="auto" w:sz="4" w:space="0"/>
              <w:left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序号</w:t>
            </w:r>
          </w:p>
        </w:tc>
        <w:tc>
          <w:tcPr>
            <w:tcW w:w="10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投标人</w:t>
            </w:r>
          </w:p>
          <w:p>
            <w:pPr>
              <w:jc w:val="center"/>
              <w:rPr>
                <w:rFonts w:ascii="宋体" w:hAnsi="宋体" w:eastAsia="宋体"/>
                <w:szCs w:val="21"/>
              </w:rPr>
            </w:pPr>
            <w:r>
              <w:rPr>
                <w:rFonts w:hint="eastAsia" w:ascii="宋体" w:hAnsi="宋体" w:eastAsia="宋体"/>
                <w:szCs w:val="21"/>
              </w:rPr>
              <w:t>名称</w:t>
            </w:r>
          </w:p>
        </w:tc>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投标文件是否解密</w:t>
            </w:r>
          </w:p>
        </w:tc>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电子标书递交是否成功</w:t>
            </w:r>
          </w:p>
        </w:tc>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法定代表人证明书及授权委托书</w:t>
            </w:r>
          </w:p>
        </w:tc>
        <w:tc>
          <w:tcPr>
            <w:tcW w:w="1267"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投标保证金</w:t>
            </w:r>
          </w:p>
          <w:p>
            <w:pPr>
              <w:spacing w:line="360" w:lineRule="auto"/>
              <w:jc w:val="center"/>
              <w:rPr>
                <w:rFonts w:ascii="宋体" w:hAnsi="宋体" w:eastAsia="宋体"/>
                <w:szCs w:val="21"/>
              </w:rPr>
            </w:pPr>
            <w:r>
              <w:rPr>
                <w:rFonts w:hint="eastAsia" w:ascii="宋体" w:hAnsi="宋体" w:eastAsia="宋体"/>
                <w:szCs w:val="21"/>
              </w:rPr>
              <w:t>（元）</w:t>
            </w:r>
          </w:p>
        </w:tc>
        <w:tc>
          <w:tcPr>
            <w:tcW w:w="90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投标总</w:t>
            </w:r>
          </w:p>
          <w:p>
            <w:pPr>
              <w:spacing w:line="360" w:lineRule="auto"/>
              <w:jc w:val="center"/>
              <w:rPr>
                <w:rFonts w:ascii="宋体" w:hAnsi="宋体" w:eastAsia="宋体"/>
                <w:szCs w:val="21"/>
              </w:rPr>
            </w:pPr>
            <w:r>
              <w:rPr>
                <w:rFonts w:hint="eastAsia" w:ascii="宋体" w:hAnsi="宋体" w:eastAsia="宋体"/>
                <w:szCs w:val="21"/>
              </w:rPr>
              <w:t>报价</w:t>
            </w:r>
          </w:p>
          <w:p>
            <w:pPr>
              <w:spacing w:line="360" w:lineRule="auto"/>
              <w:jc w:val="center"/>
              <w:rPr>
                <w:rFonts w:ascii="宋体" w:hAnsi="宋体" w:eastAsia="宋体"/>
                <w:szCs w:val="21"/>
              </w:rPr>
            </w:pPr>
            <w:r>
              <w:rPr>
                <w:rFonts w:hint="eastAsia" w:ascii="宋体" w:hAnsi="宋体" w:eastAsia="宋体"/>
                <w:szCs w:val="21"/>
              </w:rPr>
              <w:t>（元）</w:t>
            </w:r>
          </w:p>
        </w:tc>
        <w:tc>
          <w:tcPr>
            <w:tcW w:w="90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人工费</w:t>
            </w:r>
          </w:p>
          <w:p>
            <w:pPr>
              <w:spacing w:line="360" w:lineRule="auto"/>
              <w:jc w:val="center"/>
              <w:rPr>
                <w:rFonts w:ascii="宋体" w:hAnsi="宋体" w:eastAsia="宋体"/>
                <w:szCs w:val="21"/>
              </w:rPr>
            </w:pPr>
            <w:r>
              <w:rPr>
                <w:rFonts w:hint="eastAsia" w:ascii="宋体" w:hAnsi="宋体" w:eastAsia="宋体"/>
                <w:szCs w:val="21"/>
              </w:rPr>
              <w:t>（元）</w:t>
            </w:r>
          </w:p>
        </w:tc>
        <w:tc>
          <w:tcPr>
            <w:tcW w:w="90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绿色施工安全防护措施费</w:t>
            </w:r>
          </w:p>
          <w:p>
            <w:pPr>
              <w:spacing w:line="360" w:lineRule="auto"/>
              <w:jc w:val="center"/>
              <w:rPr>
                <w:rFonts w:ascii="宋体" w:hAnsi="宋体" w:eastAsia="宋体"/>
                <w:szCs w:val="21"/>
              </w:rPr>
            </w:pPr>
            <w:r>
              <w:rPr>
                <w:rFonts w:hint="eastAsia" w:ascii="宋体" w:hAnsi="宋体" w:eastAsia="宋体"/>
                <w:szCs w:val="21"/>
              </w:rPr>
              <w:t>（元）</w:t>
            </w:r>
          </w:p>
        </w:tc>
        <w:tc>
          <w:tcPr>
            <w:tcW w:w="162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项目负责人</w:t>
            </w:r>
          </w:p>
          <w:p>
            <w:pPr>
              <w:spacing w:line="360" w:lineRule="auto"/>
              <w:jc w:val="center"/>
              <w:rPr>
                <w:rFonts w:ascii="宋体" w:hAnsi="宋体" w:eastAsia="宋体"/>
                <w:szCs w:val="21"/>
              </w:rPr>
            </w:pPr>
            <w:r>
              <w:rPr>
                <w:rFonts w:hint="eastAsia" w:ascii="宋体" w:hAnsi="宋体" w:eastAsia="宋体"/>
                <w:szCs w:val="21"/>
              </w:rPr>
              <w:t>(姓名/建造师的注册编号或小型项目负责人的证书编号）</w:t>
            </w:r>
          </w:p>
        </w:tc>
        <w:tc>
          <w:tcPr>
            <w:tcW w:w="144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安全员（姓名/安全考核证编号</w:t>
            </w:r>
          </w:p>
        </w:tc>
        <w:tc>
          <w:tcPr>
            <w:tcW w:w="5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工期</w:t>
            </w:r>
          </w:p>
        </w:tc>
        <w:tc>
          <w:tcPr>
            <w:tcW w:w="68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质量标准</w:t>
            </w:r>
          </w:p>
        </w:tc>
        <w:tc>
          <w:tcPr>
            <w:tcW w:w="75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施工组织设计或施工方案的承诺书</w:t>
            </w:r>
          </w:p>
        </w:tc>
        <w:tc>
          <w:tcPr>
            <w:tcW w:w="64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具有41.6所列情形</w:t>
            </w:r>
          </w:p>
        </w:tc>
        <w:tc>
          <w:tcPr>
            <w:tcW w:w="129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53"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0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727" w:type="dxa"/>
            <w:tcBorders>
              <w:top w:val="single" w:color="auto" w:sz="4" w:space="0"/>
              <w:left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缴纳方式</w:t>
            </w:r>
          </w:p>
        </w:tc>
        <w:tc>
          <w:tcPr>
            <w:tcW w:w="540" w:type="dxa"/>
            <w:tcBorders>
              <w:top w:val="single" w:color="auto" w:sz="4" w:space="0"/>
              <w:left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金额</w:t>
            </w:r>
          </w:p>
        </w:tc>
        <w:tc>
          <w:tcPr>
            <w:tcW w:w="90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900" w:type="dxa"/>
            <w:vMerge w:val="continue"/>
            <w:tcBorders>
              <w:left w:val="single" w:color="auto" w:sz="4" w:space="0"/>
              <w:bottom w:val="single" w:color="auto" w:sz="4" w:space="0"/>
              <w:right w:val="single" w:color="auto" w:sz="4" w:space="0"/>
            </w:tcBorders>
          </w:tcPr>
          <w:p>
            <w:pPr>
              <w:spacing w:line="360" w:lineRule="auto"/>
              <w:jc w:val="center"/>
              <w:rPr>
                <w:rFonts w:ascii="宋体" w:hAnsi="宋体" w:eastAsia="宋体"/>
                <w:szCs w:val="21"/>
              </w:rPr>
            </w:pPr>
          </w:p>
        </w:tc>
        <w:tc>
          <w:tcPr>
            <w:tcW w:w="90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1620" w:type="dxa"/>
            <w:gridSpan w:val="2"/>
            <w:vMerge w:val="continue"/>
            <w:tcBorders>
              <w:left w:val="single" w:color="auto" w:sz="4" w:space="0"/>
              <w:right w:val="single" w:color="auto" w:sz="4" w:space="0"/>
            </w:tcBorders>
            <w:vAlign w:val="center"/>
          </w:tcPr>
          <w:p>
            <w:pPr>
              <w:jc w:val="center"/>
              <w:rPr>
                <w:rFonts w:ascii="宋体" w:hAnsi="宋体" w:eastAsia="宋体"/>
                <w:sz w:val="18"/>
                <w:szCs w:val="18"/>
              </w:rPr>
            </w:pPr>
          </w:p>
        </w:tc>
        <w:tc>
          <w:tcPr>
            <w:tcW w:w="1440"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18"/>
                <w:szCs w:val="18"/>
              </w:rPr>
            </w:pPr>
          </w:p>
        </w:tc>
        <w:tc>
          <w:tcPr>
            <w:tcW w:w="54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68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756" w:type="dxa"/>
            <w:vMerge w:val="continue"/>
            <w:tcBorders>
              <w:left w:val="single" w:color="auto" w:sz="4" w:space="0"/>
              <w:bottom w:val="single" w:color="auto" w:sz="4" w:space="0"/>
              <w:right w:val="single" w:color="auto" w:sz="4" w:space="0"/>
            </w:tcBorders>
          </w:tcPr>
          <w:p>
            <w:pPr>
              <w:spacing w:line="360" w:lineRule="auto"/>
              <w:jc w:val="center"/>
              <w:rPr>
                <w:rFonts w:ascii="宋体" w:hAnsi="宋体" w:eastAsia="宋体"/>
                <w:szCs w:val="21"/>
              </w:rPr>
            </w:pPr>
          </w:p>
        </w:tc>
        <w:tc>
          <w:tcPr>
            <w:tcW w:w="64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1296"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p>
        </w:tc>
        <w:tc>
          <w:tcPr>
            <w:tcW w:w="540"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p>
        </w:tc>
        <w:tc>
          <w:tcPr>
            <w:tcW w:w="720"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Cs w:val="21"/>
              </w:rPr>
            </w:pPr>
          </w:p>
        </w:tc>
        <w:tc>
          <w:tcPr>
            <w:tcW w:w="7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12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7" w:type="dxa"/>
            <w:tcBorders>
              <w:left w:val="single" w:color="auto" w:sz="4" w:space="0"/>
              <w:right w:val="single" w:color="auto" w:sz="4" w:space="0"/>
            </w:tcBorders>
          </w:tcPr>
          <w:p>
            <w:pPr>
              <w:spacing w:line="360" w:lineRule="auto"/>
              <w:rPr>
                <w:rFonts w:ascii="宋体" w:hAnsi="宋体" w:eastAsia="宋体"/>
                <w:szCs w:val="21"/>
              </w:rPr>
            </w:pPr>
          </w:p>
        </w:tc>
        <w:tc>
          <w:tcPr>
            <w:tcW w:w="540" w:type="dxa"/>
            <w:tcBorders>
              <w:left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left w:val="single" w:color="auto" w:sz="4" w:space="0"/>
              <w:right w:val="single" w:color="auto" w:sz="4" w:space="0"/>
            </w:tcBorders>
          </w:tcPr>
          <w:p>
            <w:pPr>
              <w:spacing w:line="360" w:lineRule="auto"/>
              <w:rPr>
                <w:rFonts w:ascii="宋体" w:hAnsi="宋体" w:eastAsia="宋体"/>
                <w:szCs w:val="21"/>
              </w:rPr>
            </w:pPr>
          </w:p>
        </w:tc>
        <w:tc>
          <w:tcPr>
            <w:tcW w:w="720" w:type="dxa"/>
            <w:tcBorders>
              <w:left w:val="single" w:color="auto" w:sz="4" w:space="0"/>
              <w:right w:val="single" w:color="auto" w:sz="4" w:space="0"/>
            </w:tcBorders>
          </w:tcPr>
          <w:p>
            <w:pPr>
              <w:spacing w:line="360" w:lineRule="auto"/>
              <w:rPr>
                <w:rFonts w:ascii="宋体" w:hAnsi="宋体" w:eastAsia="宋体"/>
                <w:szCs w:val="21"/>
              </w:rPr>
            </w:pPr>
          </w:p>
        </w:tc>
        <w:tc>
          <w:tcPr>
            <w:tcW w:w="7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12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27" w:type="dxa"/>
            <w:tcBorders>
              <w:left w:val="single" w:color="auto" w:sz="4" w:space="0"/>
              <w:right w:val="single" w:color="auto" w:sz="4" w:space="0"/>
            </w:tcBorders>
          </w:tcPr>
          <w:p>
            <w:pPr>
              <w:spacing w:line="360" w:lineRule="auto"/>
              <w:rPr>
                <w:rFonts w:ascii="宋体" w:hAnsi="宋体" w:eastAsia="宋体"/>
                <w:szCs w:val="21"/>
              </w:rPr>
            </w:pPr>
          </w:p>
        </w:tc>
        <w:tc>
          <w:tcPr>
            <w:tcW w:w="540" w:type="dxa"/>
            <w:tcBorders>
              <w:left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900" w:type="dxa"/>
            <w:tcBorders>
              <w:left w:val="single" w:color="auto" w:sz="4" w:space="0"/>
              <w:right w:val="single" w:color="auto" w:sz="4" w:space="0"/>
            </w:tcBorders>
          </w:tcPr>
          <w:p>
            <w:pPr>
              <w:spacing w:line="360" w:lineRule="auto"/>
              <w:rPr>
                <w:rFonts w:ascii="宋体" w:hAnsi="宋体" w:eastAsia="宋体"/>
                <w:szCs w:val="21"/>
              </w:rPr>
            </w:pPr>
          </w:p>
        </w:tc>
        <w:tc>
          <w:tcPr>
            <w:tcW w:w="720" w:type="dxa"/>
            <w:tcBorders>
              <w:left w:val="single" w:color="auto" w:sz="4" w:space="0"/>
              <w:right w:val="single" w:color="auto" w:sz="4" w:space="0"/>
            </w:tcBorders>
          </w:tcPr>
          <w:p>
            <w:pPr>
              <w:spacing w:line="360" w:lineRule="auto"/>
              <w:rPr>
                <w:rFonts w:ascii="宋体" w:hAnsi="宋体" w:eastAsia="宋体"/>
                <w:szCs w:val="21"/>
              </w:rPr>
            </w:pPr>
          </w:p>
        </w:tc>
        <w:tc>
          <w:tcPr>
            <w:tcW w:w="7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12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727" w:type="dxa"/>
            <w:tcBorders>
              <w:left w:val="single" w:color="auto" w:sz="4" w:space="0"/>
              <w:right w:val="single" w:color="auto" w:sz="4" w:space="0"/>
            </w:tcBorders>
          </w:tcPr>
          <w:p>
            <w:pPr>
              <w:spacing w:line="360" w:lineRule="auto"/>
              <w:rPr>
                <w:rFonts w:ascii="宋体" w:hAnsi="宋体" w:eastAsia="宋体"/>
                <w:b/>
                <w:szCs w:val="21"/>
              </w:rPr>
            </w:pPr>
          </w:p>
        </w:tc>
        <w:tc>
          <w:tcPr>
            <w:tcW w:w="540" w:type="dxa"/>
            <w:tcBorders>
              <w:left w:val="single" w:color="auto" w:sz="4" w:space="0"/>
              <w:right w:val="single" w:color="auto" w:sz="4" w:space="0"/>
            </w:tcBorders>
          </w:tcPr>
          <w:p>
            <w:pPr>
              <w:spacing w:line="360" w:lineRule="auto"/>
              <w:rPr>
                <w:rFonts w:ascii="宋体" w:hAnsi="宋体" w:eastAsia="宋体"/>
                <w:b/>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900" w:type="dxa"/>
            <w:tcBorders>
              <w:left w:val="single" w:color="auto" w:sz="4" w:space="0"/>
              <w:right w:val="single" w:color="auto" w:sz="4" w:space="0"/>
            </w:tcBorders>
          </w:tcPr>
          <w:p>
            <w:pPr>
              <w:spacing w:line="360" w:lineRule="auto"/>
              <w:rPr>
                <w:rFonts w:ascii="宋体" w:hAnsi="宋体" w:eastAsia="宋体"/>
                <w:b/>
                <w:szCs w:val="21"/>
              </w:rPr>
            </w:pPr>
          </w:p>
        </w:tc>
        <w:tc>
          <w:tcPr>
            <w:tcW w:w="720" w:type="dxa"/>
            <w:tcBorders>
              <w:left w:val="single" w:color="auto" w:sz="4" w:space="0"/>
              <w:right w:val="single" w:color="auto" w:sz="4" w:space="0"/>
            </w:tcBorders>
          </w:tcPr>
          <w:p>
            <w:pPr>
              <w:spacing w:line="360" w:lineRule="auto"/>
              <w:rPr>
                <w:rFonts w:ascii="宋体" w:hAnsi="宋体" w:eastAsia="宋体"/>
                <w:b/>
                <w:szCs w:val="21"/>
              </w:rPr>
            </w:pPr>
          </w:p>
        </w:tc>
        <w:tc>
          <w:tcPr>
            <w:tcW w:w="7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6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6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c>
          <w:tcPr>
            <w:tcW w:w="12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szCs w:val="21"/>
              </w:rPr>
            </w:pPr>
          </w:p>
        </w:tc>
      </w:tr>
    </w:tbl>
    <w:p>
      <w:pPr>
        <w:rPr>
          <w:rFonts w:ascii="宋体" w:hAnsi="宋体" w:eastAsia="宋体"/>
          <w:szCs w:val="21"/>
        </w:rPr>
      </w:pPr>
      <w:r>
        <w:rPr>
          <w:rFonts w:hint="eastAsia" w:ascii="宋体" w:hAnsi="宋体" w:eastAsia="宋体"/>
          <w:szCs w:val="21"/>
        </w:rPr>
        <w:t>注：本表信息源自《广州建设工程施工招标投标书》。</w:t>
      </w:r>
    </w:p>
    <w:p>
      <w:pPr>
        <w:rPr>
          <w:rFonts w:ascii="宋体" w:hAnsi="宋体" w:eastAsia="宋体"/>
          <w:sz w:val="24"/>
        </w:rPr>
      </w:pPr>
    </w:p>
    <w:p>
      <w:pPr>
        <w:rPr>
          <w:rFonts w:ascii="宋体" w:hAnsi="宋体" w:eastAsia="宋体"/>
          <w:szCs w:val="21"/>
        </w:rPr>
      </w:pPr>
      <w:r>
        <w:rPr>
          <w:rFonts w:hint="eastAsia" w:ascii="宋体" w:hAnsi="宋体" w:eastAsia="宋体"/>
          <w:szCs w:val="21"/>
        </w:rPr>
        <w:t xml:space="preserve">招标人代表：                                                                                            记录人：                                                                                                           </w:t>
      </w:r>
    </w:p>
    <w:p>
      <w:pPr>
        <w:spacing w:line="360" w:lineRule="auto"/>
        <w:rPr>
          <w:rFonts w:ascii="宋体" w:hAnsi="宋体" w:eastAsia="宋体"/>
          <w:b/>
          <w:sz w:val="30"/>
          <w:szCs w:val="30"/>
        </w:rPr>
      </w:pPr>
      <w:r>
        <w:rPr>
          <w:rFonts w:hint="eastAsia" w:ascii="宋体" w:hAnsi="宋体" w:eastAsia="宋体"/>
          <w:szCs w:val="21"/>
        </w:rPr>
        <w:t>监标人：</w:t>
      </w:r>
      <w:r>
        <w:rPr>
          <w:rFonts w:hint="eastAsia" w:ascii="宋体" w:hAnsi="宋体" w:eastAsia="宋体"/>
          <w:b/>
          <w:szCs w:val="21"/>
        </w:rPr>
        <w:t xml:space="preserve">                                                                         </w:t>
      </w:r>
      <w:r>
        <w:rPr>
          <w:rFonts w:hint="eastAsia" w:ascii="宋体" w:hAnsi="宋体" w:eastAsia="宋体"/>
          <w:szCs w:val="21"/>
        </w:rPr>
        <w:t xml:space="preserve">             </w:t>
      </w:r>
      <w:r>
        <w:rPr>
          <w:rFonts w:ascii="宋体" w:hAnsi="宋体" w:eastAsia="宋体"/>
          <w:b/>
          <w:sz w:val="24"/>
          <w:szCs w:val="24"/>
        </w:rPr>
        <w:br w:type="page"/>
      </w:r>
      <w:r>
        <w:rPr>
          <w:rFonts w:hint="eastAsia" w:ascii="宋体" w:hAnsi="宋体" w:eastAsia="宋体"/>
          <w:sz w:val="24"/>
          <w:szCs w:val="24"/>
        </w:rPr>
        <w:t>附表二</w:t>
      </w:r>
      <w:r>
        <w:rPr>
          <w:rFonts w:hint="eastAsia" w:ascii="宋体" w:hAnsi="宋体" w:eastAsia="宋体"/>
          <w:b/>
          <w:sz w:val="24"/>
          <w:szCs w:val="24"/>
        </w:rPr>
        <w:t xml:space="preserve">                                     </w:t>
      </w:r>
      <w:r>
        <w:rPr>
          <w:rFonts w:hint="eastAsia" w:ascii="宋体" w:hAnsi="宋体" w:eastAsia="宋体"/>
          <w:b/>
          <w:sz w:val="30"/>
          <w:szCs w:val="30"/>
        </w:rPr>
        <w:t xml:space="preserve">         资格审查表</w:t>
      </w:r>
    </w:p>
    <w:p>
      <w:pPr>
        <w:spacing w:line="360" w:lineRule="auto"/>
        <w:rPr>
          <w:rFonts w:ascii="宋体" w:hAnsi="宋体" w:eastAsia="宋体"/>
          <w:b/>
          <w:sz w:val="24"/>
          <w:szCs w:val="24"/>
        </w:rPr>
      </w:pPr>
      <w:r>
        <w:rPr>
          <w:rFonts w:hint="eastAsia" w:ascii="宋体" w:hAnsi="宋体" w:eastAsia="宋体"/>
          <w:b/>
          <w:sz w:val="24"/>
          <w:szCs w:val="24"/>
        </w:rPr>
        <w:t>工程名称：</w:t>
      </w:r>
    </w:p>
    <w:tbl>
      <w:tblPr>
        <w:tblStyle w:val="27"/>
        <w:tblW w:w="14940" w:type="dxa"/>
        <w:tblInd w:w="-72" w:type="dxa"/>
        <w:tblLayout w:type="fixed"/>
        <w:tblCellMar>
          <w:top w:w="0" w:type="dxa"/>
          <w:left w:w="108" w:type="dxa"/>
          <w:bottom w:w="0" w:type="dxa"/>
          <w:right w:w="108" w:type="dxa"/>
        </w:tblCellMar>
      </w:tblPr>
      <w:tblGrid>
        <w:gridCol w:w="540"/>
        <w:gridCol w:w="6480"/>
        <w:gridCol w:w="1584"/>
        <w:gridCol w:w="1584"/>
        <w:gridCol w:w="1584"/>
        <w:gridCol w:w="1584"/>
        <w:gridCol w:w="1584"/>
      </w:tblGrid>
      <w:tr>
        <w:tblPrEx>
          <w:tblCellMar>
            <w:top w:w="0" w:type="dxa"/>
            <w:left w:w="108" w:type="dxa"/>
            <w:bottom w:w="0" w:type="dxa"/>
            <w:right w:w="108" w:type="dxa"/>
          </w:tblCellMar>
        </w:tblPrEx>
        <w:trPr>
          <w:trHeight w:val="67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Cs w:val="21"/>
              </w:rPr>
            </w:pPr>
            <w:r>
              <w:rPr>
                <w:rFonts w:hint="eastAsia" w:ascii="宋体" w:hAnsi="宋体" w:eastAsia="宋体"/>
                <w:b/>
                <w:szCs w:val="21"/>
              </w:rPr>
              <w:t>序号</w:t>
            </w:r>
          </w:p>
        </w:tc>
        <w:tc>
          <w:tcPr>
            <w:tcW w:w="6480"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eastAsia="宋体"/>
                <w:b/>
                <w:szCs w:val="21"/>
              </w:rPr>
            </w:pPr>
            <w:r>
              <w:rPr>
                <w:rFonts w:hint="eastAsia" w:ascii="宋体" w:hAnsi="宋体" w:eastAsia="宋体"/>
                <w:b/>
                <w:szCs w:val="21"/>
              </w:rPr>
              <w:t xml:space="preserve">                                            投标单位</w:t>
            </w:r>
          </w:p>
          <w:p>
            <w:pPr>
              <w:ind w:firstLine="211" w:firstLineChars="100"/>
              <w:rPr>
                <w:rFonts w:ascii="宋体" w:hAnsi="宋体" w:eastAsia="宋体"/>
                <w:b/>
                <w:szCs w:val="21"/>
              </w:rPr>
            </w:pPr>
            <w:r>
              <w:rPr>
                <w:rFonts w:hint="eastAsia" w:ascii="宋体" w:hAnsi="宋体" w:eastAsia="宋体"/>
                <w:b/>
                <w:szCs w:val="21"/>
              </w:rPr>
              <w:t>评审内容</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46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w:t>
            </w:r>
          </w:p>
        </w:tc>
        <w:tc>
          <w:tcPr>
            <w:tcW w:w="64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投标文件中有法定代表人证明书，如投标文件为委托代理人签署应同时附上法定代表人证明书和法定代表人授权书。</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5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2</w:t>
            </w:r>
          </w:p>
        </w:tc>
        <w:tc>
          <w:tcPr>
            <w:tcW w:w="64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投标人具有承接本工程所需的资质。</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4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3</w:t>
            </w:r>
          </w:p>
        </w:tc>
        <w:tc>
          <w:tcPr>
            <w:tcW w:w="64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投标人均具持有建设行政主管部门颁发的安全生产许可证。</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108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4</w:t>
            </w:r>
          </w:p>
        </w:tc>
        <w:tc>
          <w:tcPr>
            <w:tcW w:w="64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1）投标人拟担任本工程的项目负责人的专业和级别满足公告要求，并持有项目负责人安全生产考核合格证（B类）或建筑施工企业项目负责人安全生产考核合格证；（2）符合粤建市[2010]26号文规定的小型项目负责人资质，并持有项目负责人安全生产考核合格证（B类）或建筑施工企业项目负责人安全生产考核合格证。</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44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5</w:t>
            </w:r>
          </w:p>
        </w:tc>
        <w:tc>
          <w:tcPr>
            <w:tcW w:w="64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投标人拟担任本工程技术负责人符合公告要求</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35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6</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专职安全员具有安全生产考核合格证（C类）或建筑施工企业专职安全生产管理人员安全生产考核合格证。</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3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7</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投标人完成过质量合格的类似工程业绩及其资料满足公告要求。</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49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8</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投标人须在广州市住房和城乡建设局建立了企业信用档案，拟担任本工程项目负责人、专职安全员为本企业信用档案中的在册人员</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33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9</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投标人按规定的格式及内容要求签署《投标人声明》。</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41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10</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按招标文件要求签订了联合体工作协议，且协议中明确约定了各方拟承担的工作和责任。（适用于以联合体投标的需递交）。</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69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11</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投标人具有在广州地区可使用适合本工程的沥青摊铺机数量的证明文件。（本项规定只适用于招标内容含有市政道路面层沥青摊铺且超过预计发包价50%或以上的大中修市政公用工程项目）。</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69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12</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未在以往工程中因不诚信行为或不充分履约行为被本项目招标人书面拒绝投标的</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694"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13</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投标人未出现以下情形：与其它投标人的单位负责人为同一人或者存在控股、管理关系的（按投标人提供的《投标人声明》第八条内容进行评审）</w:t>
            </w: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69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18"/>
                <w:szCs w:val="18"/>
              </w:rPr>
            </w:pPr>
            <w:r>
              <w:rPr>
                <w:rFonts w:hint="eastAsia" w:ascii="宋体" w:hAnsi="宋体" w:eastAsia="宋体"/>
                <w:sz w:val="18"/>
                <w:szCs w:val="18"/>
              </w:rPr>
              <w:t>14</w:t>
            </w:r>
          </w:p>
        </w:tc>
        <w:tc>
          <w:tcPr>
            <w:tcW w:w="6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18"/>
                <w:szCs w:val="18"/>
              </w:rPr>
            </w:pPr>
            <w:r>
              <w:rPr>
                <w:rFonts w:hint="eastAsia" w:ascii="宋体" w:hAnsi="宋体" w:eastAsia="宋体"/>
                <w:sz w:val="18"/>
                <w:szCs w:val="18"/>
              </w:rPr>
              <w:t>未被纳入失信联合惩戒名单且被限制参与相关项目投标的（如有）</w:t>
            </w:r>
          </w:p>
        </w:tc>
        <w:tc>
          <w:tcPr>
            <w:tcW w:w="158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szCs w:val="21"/>
              </w:rPr>
            </w:pPr>
          </w:p>
        </w:tc>
      </w:tr>
    </w:tbl>
    <w:p>
      <w:pPr>
        <w:spacing w:line="200" w:lineRule="exact"/>
        <w:rPr>
          <w:rFonts w:ascii="宋体" w:hAnsi="宋体" w:eastAsia="宋体"/>
          <w:sz w:val="18"/>
          <w:szCs w:val="18"/>
        </w:rPr>
      </w:pPr>
      <w:r>
        <w:rPr>
          <w:rFonts w:hint="eastAsia" w:ascii="宋体" w:hAnsi="宋体" w:eastAsia="宋体"/>
          <w:sz w:val="18"/>
          <w:szCs w:val="18"/>
        </w:rPr>
        <w:t>注：</w:t>
      </w:r>
    </w:p>
    <w:p>
      <w:pPr>
        <w:spacing w:line="200" w:lineRule="exact"/>
        <w:rPr>
          <w:rFonts w:ascii="宋体" w:hAnsi="宋体" w:eastAsia="宋体"/>
          <w:sz w:val="18"/>
          <w:szCs w:val="18"/>
        </w:rPr>
      </w:pPr>
      <w:r>
        <w:rPr>
          <w:rFonts w:hint="eastAsia" w:ascii="宋体" w:hAnsi="宋体" w:eastAsia="宋体"/>
          <w:sz w:val="18"/>
          <w:szCs w:val="18"/>
        </w:rPr>
        <w:t>1.使用GZZB2018-2招标文件范本，与范本内容不同之处均以下划线标明。</w:t>
      </w:r>
    </w:p>
    <w:p>
      <w:pPr>
        <w:spacing w:line="200" w:lineRule="exact"/>
        <w:rPr>
          <w:rFonts w:ascii="宋体" w:hAnsi="宋体" w:eastAsia="宋体"/>
          <w:sz w:val="18"/>
          <w:szCs w:val="18"/>
        </w:rPr>
      </w:pPr>
      <w:r>
        <w:rPr>
          <w:rFonts w:hint="eastAsia" w:ascii="宋体" w:hAnsi="宋体" w:eastAsia="宋体"/>
          <w:sz w:val="18"/>
          <w:szCs w:val="18"/>
        </w:rPr>
        <w:t>2.凡不满足以上任何一项情形，结论均为无效，否则就为有效。</w:t>
      </w:r>
    </w:p>
    <w:p>
      <w:pPr>
        <w:spacing w:line="200" w:lineRule="exact"/>
        <w:rPr>
          <w:rFonts w:ascii="宋体" w:hAnsi="宋体" w:eastAsia="宋体"/>
          <w:sz w:val="18"/>
          <w:szCs w:val="18"/>
        </w:rPr>
      </w:pPr>
      <w:r>
        <w:rPr>
          <w:rFonts w:hint="eastAsia" w:ascii="宋体" w:hAnsi="宋体" w:eastAsia="宋体"/>
          <w:sz w:val="18"/>
          <w:szCs w:val="18"/>
        </w:rPr>
        <w:t xml:space="preserve">3.如对本表中某种情形的评审意见不一致时，以评审组过半数成员的意见作为评审组对该情形的认定结论。       </w:t>
      </w:r>
    </w:p>
    <w:p>
      <w:pPr>
        <w:spacing w:line="200" w:lineRule="exact"/>
        <w:rPr>
          <w:rFonts w:ascii="宋体" w:hAnsi="宋体" w:eastAsia="宋体"/>
          <w:b/>
          <w:sz w:val="18"/>
          <w:szCs w:val="18"/>
        </w:rPr>
      </w:pPr>
      <w:r>
        <w:rPr>
          <w:rFonts w:hint="eastAsia" w:ascii="宋体" w:hAnsi="宋体" w:eastAsia="宋体"/>
          <w:sz w:val="18"/>
          <w:szCs w:val="18"/>
        </w:rPr>
        <w:t xml:space="preserve">  </w:t>
      </w:r>
      <w:r>
        <w:rPr>
          <w:rFonts w:hint="eastAsia" w:ascii="宋体" w:hAnsi="宋体" w:eastAsia="宋体"/>
          <w:b/>
          <w:sz w:val="18"/>
          <w:szCs w:val="18"/>
        </w:rPr>
        <w:t xml:space="preserve">评委签名：  </w:t>
      </w:r>
      <w:r>
        <w:rPr>
          <w:rFonts w:hint="eastAsia" w:ascii="宋体" w:hAnsi="宋体" w:eastAsia="宋体"/>
          <w:sz w:val="18"/>
          <w:szCs w:val="18"/>
        </w:rPr>
        <w:t xml:space="preserve">                                                                                                          </w:t>
      </w:r>
      <w:r>
        <w:rPr>
          <w:rFonts w:hint="eastAsia" w:ascii="宋体" w:hAnsi="宋体" w:eastAsia="宋体"/>
          <w:b/>
          <w:sz w:val="18"/>
          <w:szCs w:val="18"/>
        </w:rPr>
        <w:t xml:space="preserve">  日期：   </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sectPr>
          <w:endnotePr>
            <w:numFmt w:val="decimal"/>
          </w:endnotePr>
          <w:pgSz w:w="16840" w:h="11907" w:orient="landscape"/>
          <w:pgMar w:top="1418" w:right="1247" w:bottom="1418" w:left="1134" w:header="851" w:footer="907" w:gutter="567"/>
          <w:cols w:space="720" w:num="1"/>
        </w:sectPr>
      </w:pPr>
    </w:p>
    <w:p>
      <w:pPr>
        <w:pStyle w:val="4"/>
        <w:tabs>
          <w:tab w:val="left" w:pos="7380"/>
        </w:tabs>
        <w:spacing w:after="0" w:line="360" w:lineRule="auto"/>
        <w:ind w:firstLine="0"/>
        <w:rPr>
          <w:rFonts w:ascii="宋体" w:hAnsi="宋体" w:eastAsia="宋体"/>
          <w:sz w:val="24"/>
          <w:szCs w:val="24"/>
        </w:rPr>
      </w:pPr>
      <w:r>
        <w:rPr>
          <w:rFonts w:hint="eastAsia" w:ascii="宋体" w:hAnsi="宋体" w:eastAsia="宋体"/>
          <w:sz w:val="24"/>
          <w:szCs w:val="24"/>
        </w:rPr>
        <w:t>附表三</w:t>
      </w:r>
    </w:p>
    <w:p>
      <w:pPr>
        <w:pStyle w:val="4"/>
        <w:tabs>
          <w:tab w:val="left" w:pos="7380"/>
        </w:tabs>
        <w:spacing w:after="0" w:line="360" w:lineRule="auto"/>
        <w:ind w:firstLine="0"/>
        <w:jc w:val="center"/>
        <w:rPr>
          <w:rFonts w:ascii="宋体" w:hAnsi="宋体" w:eastAsia="宋体" w:cs="宋体"/>
          <w:b/>
          <w:bCs/>
          <w:kern w:val="0"/>
          <w:sz w:val="32"/>
          <w:szCs w:val="32"/>
        </w:rPr>
      </w:pPr>
      <w:r>
        <w:rPr>
          <w:rFonts w:hint="eastAsia" w:ascii="宋体" w:hAnsi="宋体" w:eastAsia="宋体" w:cs="宋体"/>
          <w:b/>
          <w:bCs/>
          <w:kern w:val="0"/>
          <w:sz w:val="32"/>
          <w:szCs w:val="32"/>
        </w:rPr>
        <w:t>业绩部分评分表</w:t>
      </w:r>
    </w:p>
    <w:tbl>
      <w:tblPr>
        <w:tblStyle w:val="2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528" w:type="dxa"/>
            <w:gridSpan w:val="2"/>
            <w:vAlign w:val="center"/>
          </w:tcPr>
          <w:p>
            <w:pPr>
              <w:pStyle w:val="4"/>
              <w:tabs>
                <w:tab w:val="left" w:pos="7380"/>
              </w:tabs>
              <w:spacing w:after="0" w:line="360" w:lineRule="auto"/>
              <w:ind w:firstLine="0"/>
              <w:jc w:val="center"/>
              <w:rPr>
                <w:rFonts w:ascii="仿宋_GB2312" w:hAnsi="宋体" w:eastAsia="仿宋_GB2312"/>
                <w:sz w:val="28"/>
                <w:szCs w:val="28"/>
              </w:rPr>
            </w:pPr>
            <w:r>
              <w:rPr>
                <w:rFonts w:hint="eastAsia" w:ascii="仿宋_GB2312" w:hAnsi="宋体" w:eastAsia="仿宋_GB2312"/>
                <w:sz w:val="28"/>
                <w:szCs w:val="28"/>
              </w:rPr>
              <w:t>评审因素</w:t>
            </w:r>
          </w:p>
        </w:tc>
        <w:tc>
          <w:tcPr>
            <w:tcW w:w="5192" w:type="dxa"/>
            <w:vAlign w:val="center"/>
          </w:tcPr>
          <w:p>
            <w:pPr>
              <w:pStyle w:val="4"/>
              <w:tabs>
                <w:tab w:val="left" w:pos="7380"/>
              </w:tabs>
              <w:spacing w:after="0" w:line="360" w:lineRule="auto"/>
              <w:ind w:firstLine="0"/>
              <w:jc w:val="center"/>
              <w:rPr>
                <w:rFonts w:ascii="仿宋_GB2312" w:hAnsi="宋体" w:eastAsia="仿宋_GB2312"/>
                <w:sz w:val="28"/>
                <w:szCs w:val="28"/>
              </w:rPr>
            </w:pPr>
            <w:r>
              <w:rPr>
                <w:rFonts w:hint="eastAsia" w:ascii="仿宋_GB2312" w:hAnsi="宋体" w:eastAsia="仿宋_GB2312"/>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548" w:type="dxa"/>
            <w:vMerge w:val="restart"/>
            <w:vAlign w:val="center"/>
          </w:tcPr>
          <w:p>
            <w:pPr>
              <w:pStyle w:val="4"/>
              <w:tabs>
                <w:tab w:val="left" w:pos="7380"/>
              </w:tabs>
              <w:spacing w:after="0" w:line="360" w:lineRule="auto"/>
              <w:ind w:firstLine="0"/>
              <w:jc w:val="center"/>
              <w:rPr>
                <w:rFonts w:ascii="仿宋_GB2312" w:hAnsi="宋体" w:eastAsia="仿宋_GB2312"/>
                <w:sz w:val="28"/>
                <w:szCs w:val="28"/>
              </w:rPr>
            </w:pPr>
            <w:r>
              <w:rPr>
                <w:rFonts w:hint="eastAsia" w:ascii="仿宋_GB2312" w:hAnsi="宋体" w:eastAsia="仿宋_GB2312"/>
                <w:sz w:val="28"/>
                <w:szCs w:val="28"/>
              </w:rPr>
              <w:t>业绩部分（8分）</w:t>
            </w:r>
          </w:p>
        </w:tc>
        <w:tc>
          <w:tcPr>
            <w:tcW w:w="1980" w:type="dxa"/>
            <w:vAlign w:val="center"/>
          </w:tcPr>
          <w:p>
            <w:pPr>
              <w:pStyle w:val="4"/>
              <w:tabs>
                <w:tab w:val="left" w:pos="7380"/>
              </w:tabs>
              <w:spacing w:after="0" w:line="360" w:lineRule="auto"/>
              <w:ind w:firstLine="0"/>
              <w:jc w:val="center"/>
              <w:rPr>
                <w:rFonts w:ascii="仿宋_GB2312" w:hAnsi="宋体" w:eastAsia="仿宋_GB2312"/>
                <w:sz w:val="24"/>
                <w:szCs w:val="24"/>
              </w:rPr>
            </w:pPr>
            <w:r>
              <w:rPr>
                <w:rFonts w:hint="eastAsia" w:ascii="仿宋_GB2312" w:hAnsi="宋体" w:eastAsia="仿宋_GB2312"/>
                <w:sz w:val="24"/>
                <w:szCs w:val="24"/>
              </w:rPr>
              <w:t>企业业绩</w:t>
            </w:r>
          </w:p>
          <w:p>
            <w:pPr>
              <w:pStyle w:val="4"/>
              <w:tabs>
                <w:tab w:val="left" w:pos="7380"/>
              </w:tabs>
              <w:spacing w:after="0" w:line="360" w:lineRule="auto"/>
              <w:ind w:firstLine="0"/>
              <w:jc w:val="center"/>
              <w:rPr>
                <w:rFonts w:ascii="仿宋_GB2312" w:hAnsi="宋体" w:eastAsia="仿宋_GB2312"/>
                <w:sz w:val="24"/>
                <w:szCs w:val="24"/>
              </w:rPr>
            </w:pPr>
            <w:r>
              <w:rPr>
                <w:rFonts w:hint="eastAsia" w:ascii="仿宋_GB2312" w:hAnsi="宋体" w:eastAsia="仿宋_GB2312"/>
                <w:sz w:val="24"/>
                <w:szCs w:val="24"/>
              </w:rPr>
              <w:t>（5分）</w:t>
            </w:r>
          </w:p>
        </w:tc>
        <w:tc>
          <w:tcPr>
            <w:tcW w:w="5192" w:type="dxa"/>
            <w:vAlign w:val="center"/>
          </w:tcPr>
          <w:p>
            <w:pPr>
              <w:pStyle w:val="4"/>
              <w:tabs>
                <w:tab w:val="left" w:pos="7380"/>
              </w:tabs>
              <w:spacing w:after="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近三年（按本年1月1日往前计）至今已完成质量合格的类似业绩，每项得2.5分（招标人在设置业绩指标时，业绩指标不得超过工程本身经济或技术指标的三分之二）。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548" w:type="dxa"/>
            <w:vMerge w:val="continue"/>
            <w:vAlign w:val="center"/>
          </w:tcPr>
          <w:p>
            <w:pPr>
              <w:pStyle w:val="4"/>
              <w:tabs>
                <w:tab w:val="left" w:pos="7380"/>
              </w:tabs>
              <w:spacing w:after="0" w:line="360" w:lineRule="auto"/>
              <w:ind w:firstLine="0"/>
              <w:jc w:val="center"/>
              <w:rPr>
                <w:rFonts w:ascii="仿宋_GB2312" w:hAnsi="宋体" w:eastAsia="仿宋_GB2312"/>
                <w:sz w:val="28"/>
                <w:szCs w:val="28"/>
              </w:rPr>
            </w:pPr>
          </w:p>
        </w:tc>
        <w:tc>
          <w:tcPr>
            <w:tcW w:w="1980" w:type="dxa"/>
            <w:vAlign w:val="center"/>
          </w:tcPr>
          <w:p>
            <w:pPr>
              <w:pStyle w:val="4"/>
              <w:tabs>
                <w:tab w:val="left" w:pos="7380"/>
              </w:tabs>
              <w:spacing w:after="0" w:line="360" w:lineRule="auto"/>
              <w:ind w:firstLine="0"/>
              <w:jc w:val="center"/>
              <w:rPr>
                <w:rFonts w:ascii="仿宋_GB2312" w:hAnsi="宋体" w:eastAsia="仿宋_GB2312"/>
                <w:sz w:val="24"/>
                <w:szCs w:val="24"/>
              </w:rPr>
            </w:pPr>
            <w:r>
              <w:rPr>
                <w:rFonts w:hint="eastAsia" w:ascii="仿宋_GB2312" w:hAnsi="宋体" w:eastAsia="仿宋_GB2312"/>
                <w:sz w:val="24"/>
                <w:szCs w:val="24"/>
              </w:rPr>
              <w:t>项目负责人业绩（3分）</w:t>
            </w:r>
          </w:p>
        </w:tc>
        <w:tc>
          <w:tcPr>
            <w:tcW w:w="5192" w:type="dxa"/>
            <w:vAlign w:val="center"/>
          </w:tcPr>
          <w:p>
            <w:pPr>
              <w:pStyle w:val="4"/>
              <w:tabs>
                <w:tab w:val="left" w:pos="7380"/>
              </w:tabs>
              <w:spacing w:after="0" w:line="360" w:lineRule="auto"/>
              <w:ind w:firstLine="0"/>
              <w:rPr>
                <w:rFonts w:ascii="仿宋_GB2312" w:hAnsi="宋体" w:eastAsia="仿宋_GB2312"/>
                <w:sz w:val="24"/>
                <w:szCs w:val="24"/>
              </w:rPr>
            </w:pPr>
            <w:r>
              <w:rPr>
                <w:rFonts w:hint="eastAsia" w:ascii="仿宋_GB2312" w:hAnsi="宋体" w:eastAsia="仿宋_GB2312"/>
                <w:sz w:val="28"/>
                <w:szCs w:val="28"/>
              </w:rPr>
              <w:t xml:space="preserve">    </w:t>
            </w:r>
            <w:r>
              <w:rPr>
                <w:rFonts w:hint="eastAsia" w:ascii="仿宋_GB2312" w:hAnsi="宋体" w:eastAsia="仿宋_GB2312"/>
                <w:sz w:val="24"/>
                <w:szCs w:val="24"/>
              </w:rPr>
              <w:t>近五年（按本年1月1日往前计）至今有质量合格的类似业绩，得3分（招标人在设置业绩指标时，业绩指标不得超过工程本身经济或技术指标的三分之二）。</w:t>
            </w:r>
          </w:p>
        </w:tc>
      </w:tr>
    </w:tbl>
    <w:p>
      <w:pPr>
        <w:pStyle w:val="4"/>
        <w:tabs>
          <w:tab w:val="left" w:pos="7380"/>
        </w:tabs>
        <w:spacing w:after="0" w:line="360" w:lineRule="auto"/>
        <w:ind w:firstLine="0"/>
        <w:rPr>
          <w:rFonts w:ascii="宋体" w:hAnsi="宋体" w:eastAsia="宋体"/>
          <w:szCs w:val="21"/>
        </w:rPr>
      </w:pPr>
    </w:p>
    <w:p>
      <w:pPr>
        <w:pStyle w:val="4"/>
        <w:tabs>
          <w:tab w:val="left" w:pos="7380"/>
        </w:tabs>
        <w:spacing w:after="0" w:line="360" w:lineRule="auto"/>
        <w:ind w:firstLine="0"/>
        <w:rPr>
          <w:rFonts w:ascii="宋体" w:hAnsi="宋体" w:eastAsia="宋体"/>
          <w:szCs w:val="21"/>
        </w:rPr>
      </w:pPr>
      <w:r>
        <w:rPr>
          <w:rFonts w:hint="eastAsia" w:ascii="宋体" w:hAnsi="宋体" w:eastAsia="宋体"/>
          <w:szCs w:val="21"/>
        </w:rPr>
        <w:t>注：1.评委对业绩认定意见不一致时，则由招标人解释招标文件后，评委讨论业绩认定标准；经讨论后标准仍不一致时，则按少数服从多数处理；按少数服从多数仍不能形成一致意见时，则暂停评标，向招标人反映，并由招标人处理，仍无法处理时，再向招投标监管机构报告。</w:t>
      </w:r>
    </w:p>
    <w:p>
      <w:pPr>
        <w:pStyle w:val="4"/>
        <w:tabs>
          <w:tab w:val="left" w:pos="7380"/>
        </w:tabs>
        <w:spacing w:after="0" w:line="360" w:lineRule="auto"/>
        <w:ind w:firstLine="0"/>
        <w:rPr>
          <w:rFonts w:ascii="宋体" w:hAnsi="宋体" w:eastAsia="宋体"/>
          <w:szCs w:val="21"/>
        </w:rPr>
      </w:pPr>
      <w:r>
        <w:rPr>
          <w:rFonts w:hint="eastAsia" w:ascii="宋体" w:hAnsi="宋体" w:eastAsia="宋体"/>
          <w:szCs w:val="21"/>
        </w:rPr>
        <w:t xml:space="preserve">   2.（1）适用于施工总承包项目：金额以中标通知书为准，中标通知书上没有金额或免招标的，以施工合同（不含补充合同）为准。技术指标（具体要求在招标文件中明确）需在广州市住建行业信用管理平台内业绩上传件中反映。完成时间以竣工验收报告为准。</w:t>
      </w:r>
    </w:p>
    <w:p>
      <w:pPr>
        <w:pStyle w:val="4"/>
        <w:tabs>
          <w:tab w:val="left" w:pos="7380"/>
        </w:tabs>
        <w:spacing w:after="0" w:line="360" w:lineRule="auto"/>
        <w:ind w:firstLineChars="200"/>
        <w:rPr>
          <w:rFonts w:ascii="宋体" w:hAnsi="宋体" w:eastAsia="宋体"/>
          <w:szCs w:val="21"/>
        </w:rPr>
      </w:pPr>
      <w:r>
        <w:rPr>
          <w:rFonts w:hint="eastAsia" w:ascii="宋体" w:hAnsi="宋体" w:eastAsia="宋体"/>
          <w:szCs w:val="21"/>
        </w:rPr>
        <w:t>平台内业绩上传件不符合上述要求的或登记的工程资质内容与施工合同等业绩证明资料不相符的，该项业绩不计算得分。</w:t>
      </w:r>
    </w:p>
    <w:p>
      <w:pPr>
        <w:pStyle w:val="4"/>
        <w:tabs>
          <w:tab w:val="left" w:pos="7380"/>
        </w:tabs>
        <w:spacing w:after="0" w:line="360" w:lineRule="auto"/>
        <w:ind w:firstLineChars="200"/>
        <w:rPr>
          <w:rFonts w:ascii="宋体" w:hAnsi="宋体" w:eastAsia="宋体"/>
          <w:szCs w:val="21"/>
        </w:rPr>
      </w:pPr>
      <w:r>
        <w:rPr>
          <w:rFonts w:hint="eastAsia" w:ascii="宋体" w:hAnsi="宋体" w:eastAsia="宋体"/>
          <w:szCs w:val="21"/>
        </w:rPr>
        <w:t>（2）适用于施工专业承包项目：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业绩平台中“工程对应的企业资质”栏中须登记有与本项目要求相对应的资质（具体资质要求在招标文件中明确）。技术指标（具体要求在招标文件中明确）需在广州市住建行业信用管理平台内业绩上传件中反映。完成时间以子分部工程质量验收记录时间为准。未提供子分部工程质量验收记录的，以竣工验收报告为准。</w:t>
      </w:r>
    </w:p>
    <w:p>
      <w:pPr>
        <w:pStyle w:val="4"/>
        <w:spacing w:after="0" w:line="360" w:lineRule="auto"/>
        <w:rPr>
          <w:rFonts w:ascii="宋体" w:hAnsi="宋体" w:eastAsia="宋体"/>
          <w:szCs w:val="21"/>
        </w:rPr>
      </w:pPr>
      <w:r>
        <w:rPr>
          <w:rFonts w:hint="eastAsia" w:ascii="宋体" w:hAnsi="宋体" w:eastAsia="宋体"/>
          <w:szCs w:val="21"/>
        </w:rPr>
        <w:t>平台内业绩上传件不符合上述要求的或登记的工程资质内容与施工合同等业绩证明资料不相符的，该项业绩不计算得分。</w:t>
      </w:r>
    </w:p>
    <w:p>
      <w:pPr>
        <w:pStyle w:val="4"/>
        <w:spacing w:after="0" w:line="360" w:lineRule="auto"/>
        <w:rPr>
          <w:rFonts w:ascii="宋体" w:hAnsi="宋体" w:eastAsia="宋体"/>
          <w:szCs w:val="21"/>
        </w:rPr>
      </w:pPr>
      <w:r>
        <w:rPr>
          <w:rFonts w:hint="eastAsia" w:ascii="宋体" w:hAnsi="宋体" w:eastAsia="宋体"/>
          <w:szCs w:val="21"/>
        </w:rPr>
        <w:t>3.项目负责人业绩以竣工验收报告或竣工验收证明为准，项目负责人业绩评定的具体标准参照企业类似业绩的认定。</w:t>
      </w:r>
    </w:p>
    <w:p>
      <w:pPr>
        <w:pStyle w:val="4"/>
        <w:tabs>
          <w:tab w:val="left" w:pos="7380"/>
        </w:tabs>
        <w:spacing w:after="0" w:line="360" w:lineRule="auto"/>
        <w:rPr>
          <w:rFonts w:ascii="宋体" w:hAnsi="宋体" w:eastAsia="宋体"/>
          <w:szCs w:val="21"/>
        </w:rPr>
      </w:pPr>
      <w:r>
        <w:rPr>
          <w:rFonts w:hint="eastAsia" w:ascii="宋体" w:hAnsi="宋体" w:eastAsia="宋体"/>
          <w:szCs w:val="21"/>
        </w:rPr>
        <w:t>拟派项目负责人若使用其以往工作单位的业绩的，投标人需在制作电子投标文件时，在广州投标管理专用软件中的“投标其他材料”模块中上传《拟派项目负责人业绩表》(样表见附表A)。评标委员会按业绩表中的名称和编号，在广州市住建行业信用管理平台内查询，按平台内的业绩资料进行评审。业绩名称或业绩编号与平台内不一致的，则直接不予评审。</w:t>
      </w:r>
    </w:p>
    <w:p>
      <w:pPr>
        <w:pStyle w:val="4"/>
        <w:tabs>
          <w:tab w:val="left" w:pos="7380"/>
        </w:tabs>
        <w:spacing w:after="0" w:line="360" w:lineRule="auto"/>
        <w:rPr>
          <w:rFonts w:ascii="宋体" w:hAnsi="宋体" w:eastAsia="宋体"/>
          <w:szCs w:val="21"/>
        </w:rPr>
      </w:pPr>
      <w:r>
        <w:rPr>
          <w:rFonts w:hint="eastAsia" w:ascii="宋体" w:hAnsi="宋体" w:eastAsia="宋体"/>
          <w:szCs w:val="21"/>
        </w:rPr>
        <w:t>4.以上业绩以投标人在投标截止前最后一次网上选择参与本项目的业绩（拟派项目负责人若使用其以往工作单位的业绩应上传对应的《拟派项目负责人业绩表》），并用本企业的数字证书对系统生成的内容进行签章的文件为准。</w:t>
      </w:r>
    </w:p>
    <w:p>
      <w:pPr>
        <w:pStyle w:val="4"/>
        <w:tabs>
          <w:tab w:val="left" w:pos="7380"/>
        </w:tabs>
        <w:spacing w:after="0" w:line="360" w:lineRule="auto"/>
        <w:rPr>
          <w:rFonts w:ascii="宋体" w:hAnsi="宋体" w:eastAsia="宋体"/>
          <w:szCs w:val="21"/>
        </w:rPr>
      </w:pPr>
      <w:r>
        <w:rPr>
          <w:rFonts w:hint="eastAsia" w:ascii="宋体" w:hAnsi="宋体" w:eastAsia="宋体"/>
          <w:szCs w:val="21"/>
        </w:rPr>
        <w:t>5.招标人应当要求投标人提供拟委派的项目负责人近一个月（具体时间在招标文件中约定，如2021年4月，且时间不宜延长）在投标单位缴纳社保的记录。</w:t>
      </w: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rPr>
          <w:sz w:val="28"/>
          <w:szCs w:val="28"/>
        </w:rPr>
      </w:pPr>
    </w:p>
    <w:p>
      <w:pPr>
        <w:pStyle w:val="4"/>
        <w:tabs>
          <w:tab w:val="left" w:pos="7380"/>
        </w:tabs>
        <w:spacing w:after="0" w:line="360" w:lineRule="auto"/>
        <w:ind w:firstLine="0"/>
        <w:rPr>
          <w:sz w:val="28"/>
          <w:szCs w:val="28"/>
        </w:rPr>
      </w:pPr>
    </w:p>
    <w:p>
      <w:pPr>
        <w:pStyle w:val="4"/>
        <w:tabs>
          <w:tab w:val="left" w:pos="7380"/>
        </w:tabs>
        <w:spacing w:after="0" w:line="360" w:lineRule="auto"/>
        <w:ind w:firstLine="0"/>
        <w:rPr>
          <w:sz w:val="28"/>
          <w:szCs w:val="28"/>
        </w:rPr>
      </w:pPr>
    </w:p>
    <w:p>
      <w:pPr>
        <w:pStyle w:val="4"/>
        <w:tabs>
          <w:tab w:val="left" w:pos="7380"/>
        </w:tabs>
        <w:spacing w:after="0" w:line="360" w:lineRule="auto"/>
        <w:ind w:firstLine="0"/>
        <w:rPr>
          <w:sz w:val="28"/>
          <w:szCs w:val="28"/>
        </w:rPr>
      </w:pPr>
      <w:r>
        <w:rPr>
          <w:rFonts w:hint="eastAsia"/>
          <w:sz w:val="28"/>
          <w:szCs w:val="28"/>
        </w:rPr>
        <w:t>附表A</w:t>
      </w:r>
    </w:p>
    <w:p>
      <w:pPr>
        <w:pStyle w:val="4"/>
        <w:tabs>
          <w:tab w:val="left" w:pos="7380"/>
        </w:tabs>
        <w:spacing w:after="0" w:line="360" w:lineRule="auto"/>
        <w:ind w:firstLine="0"/>
        <w:jc w:val="center"/>
        <w:rPr>
          <w:sz w:val="28"/>
          <w:szCs w:val="28"/>
        </w:rPr>
      </w:pPr>
      <w:r>
        <w:rPr>
          <w:rFonts w:hint="eastAsia"/>
          <w:sz w:val="28"/>
          <w:szCs w:val="28"/>
        </w:rPr>
        <w:t>拟派项目负责人业绩表</w:t>
      </w:r>
    </w:p>
    <w:p>
      <w:pPr>
        <w:pStyle w:val="4"/>
        <w:tabs>
          <w:tab w:val="left" w:pos="7380"/>
        </w:tabs>
        <w:spacing w:after="0" w:line="360" w:lineRule="auto"/>
        <w:ind w:firstLine="0"/>
      </w:pPr>
    </w:p>
    <w:tbl>
      <w:tblPr>
        <w:tblStyle w:val="27"/>
        <w:tblW w:w="78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219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4" w:type="dxa"/>
            <w:vMerge w:val="restart"/>
          </w:tcPr>
          <w:p>
            <w:pPr>
              <w:pStyle w:val="4"/>
              <w:tabs>
                <w:tab w:val="left" w:pos="7380"/>
              </w:tabs>
              <w:spacing w:line="360" w:lineRule="auto"/>
            </w:pPr>
          </w:p>
          <w:p>
            <w:pPr>
              <w:pStyle w:val="4"/>
              <w:tabs>
                <w:tab w:val="left" w:pos="7380"/>
              </w:tabs>
              <w:spacing w:line="360" w:lineRule="auto"/>
            </w:pPr>
          </w:p>
          <w:p>
            <w:pPr>
              <w:pStyle w:val="4"/>
              <w:tabs>
                <w:tab w:val="left" w:pos="7380"/>
              </w:tabs>
              <w:spacing w:line="360" w:lineRule="auto"/>
            </w:pPr>
          </w:p>
          <w:p>
            <w:pPr>
              <w:pStyle w:val="4"/>
              <w:tabs>
                <w:tab w:val="left" w:pos="7380"/>
              </w:tabs>
              <w:spacing w:line="360" w:lineRule="auto"/>
            </w:pPr>
          </w:p>
          <w:p>
            <w:pPr>
              <w:pStyle w:val="4"/>
              <w:tabs>
                <w:tab w:val="left" w:pos="7380"/>
              </w:tabs>
              <w:spacing w:line="360" w:lineRule="auto"/>
              <w:ind w:firstLine="0"/>
            </w:pPr>
            <w:r>
              <w:rPr>
                <w:rFonts w:hint="eastAsia"/>
              </w:rPr>
              <w:t>评标业绩</w:t>
            </w:r>
          </w:p>
        </w:tc>
        <w:tc>
          <w:tcPr>
            <w:tcW w:w="1843" w:type="dxa"/>
            <w:vMerge w:val="restart"/>
          </w:tcPr>
          <w:p>
            <w:pPr>
              <w:widowControl/>
              <w:jc w:val="left"/>
            </w:pPr>
          </w:p>
          <w:p>
            <w:pPr>
              <w:pStyle w:val="4"/>
              <w:tabs>
                <w:tab w:val="left" w:pos="7380"/>
              </w:tabs>
              <w:spacing w:line="360" w:lineRule="auto"/>
              <w:ind w:firstLine="0"/>
            </w:pPr>
          </w:p>
          <w:p>
            <w:pPr>
              <w:pStyle w:val="4"/>
              <w:tabs>
                <w:tab w:val="left" w:pos="7380"/>
              </w:tabs>
              <w:spacing w:line="360" w:lineRule="auto"/>
              <w:ind w:firstLine="0"/>
            </w:pPr>
          </w:p>
          <w:p>
            <w:pPr>
              <w:pStyle w:val="4"/>
              <w:tabs>
                <w:tab w:val="left" w:pos="7380"/>
              </w:tabs>
              <w:spacing w:line="360" w:lineRule="auto"/>
              <w:ind w:firstLine="0"/>
            </w:pPr>
          </w:p>
          <w:p>
            <w:pPr>
              <w:pStyle w:val="4"/>
              <w:tabs>
                <w:tab w:val="left" w:pos="7380"/>
              </w:tabs>
              <w:spacing w:line="360" w:lineRule="auto"/>
              <w:ind w:firstLine="0"/>
            </w:pPr>
          </w:p>
          <w:p>
            <w:pPr>
              <w:pStyle w:val="4"/>
              <w:tabs>
                <w:tab w:val="left" w:pos="7380"/>
              </w:tabs>
              <w:spacing w:line="360" w:lineRule="auto"/>
              <w:ind w:firstLine="0"/>
            </w:pPr>
            <w:r>
              <w:rPr>
                <w:rFonts w:hint="eastAsia"/>
              </w:rPr>
              <w:t>项目负责人业绩</w:t>
            </w:r>
          </w:p>
        </w:tc>
        <w:tc>
          <w:tcPr>
            <w:tcW w:w="2198" w:type="dxa"/>
          </w:tcPr>
          <w:p>
            <w:pPr>
              <w:widowControl/>
              <w:jc w:val="left"/>
            </w:pPr>
          </w:p>
          <w:p>
            <w:pPr>
              <w:pStyle w:val="4"/>
              <w:tabs>
                <w:tab w:val="left" w:pos="7380"/>
              </w:tabs>
              <w:spacing w:line="360" w:lineRule="auto"/>
              <w:ind w:firstLine="0"/>
            </w:pPr>
            <w:r>
              <w:rPr>
                <w:rFonts w:hint="eastAsia"/>
              </w:rPr>
              <w:t>广州市住建行业信用管理平台业绩名称</w:t>
            </w:r>
          </w:p>
        </w:tc>
        <w:tc>
          <w:tcPr>
            <w:tcW w:w="2625" w:type="dxa"/>
          </w:tcPr>
          <w:p>
            <w:pPr>
              <w:widowControl/>
              <w:jc w:val="left"/>
            </w:pPr>
          </w:p>
          <w:p>
            <w:pPr>
              <w:pStyle w:val="4"/>
              <w:tabs>
                <w:tab w:val="left" w:pos="7380"/>
              </w:tabs>
              <w:spacing w:line="360" w:lineRule="auto"/>
              <w:ind w:firstLine="0"/>
            </w:pPr>
            <w:r>
              <w:rPr>
                <w:rFonts w:hint="eastAsia"/>
              </w:rPr>
              <w:t>广州市住建行业信用管理平台业绩编号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134" w:type="dxa"/>
            <w:vMerge w:val="continue"/>
          </w:tcPr>
          <w:p>
            <w:pPr>
              <w:pStyle w:val="4"/>
              <w:tabs>
                <w:tab w:val="left" w:pos="7380"/>
              </w:tabs>
              <w:spacing w:line="360" w:lineRule="auto"/>
            </w:pPr>
          </w:p>
        </w:tc>
        <w:tc>
          <w:tcPr>
            <w:tcW w:w="1843" w:type="dxa"/>
            <w:vMerge w:val="continue"/>
          </w:tcPr>
          <w:p>
            <w:pPr>
              <w:widowControl/>
              <w:jc w:val="left"/>
            </w:pPr>
          </w:p>
        </w:tc>
        <w:tc>
          <w:tcPr>
            <w:tcW w:w="2198" w:type="dxa"/>
          </w:tcPr>
          <w:p>
            <w:pPr>
              <w:pStyle w:val="4"/>
              <w:tabs>
                <w:tab w:val="left" w:pos="7380"/>
              </w:tabs>
              <w:spacing w:line="360" w:lineRule="auto"/>
            </w:pPr>
          </w:p>
        </w:tc>
        <w:tc>
          <w:tcPr>
            <w:tcW w:w="2625" w:type="dxa"/>
          </w:tcPr>
          <w:p>
            <w:pPr>
              <w:pStyle w:val="4"/>
              <w:tabs>
                <w:tab w:val="left" w:pos="7380"/>
              </w:tabs>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134" w:type="dxa"/>
            <w:vMerge w:val="continue"/>
          </w:tcPr>
          <w:p>
            <w:pPr>
              <w:pStyle w:val="4"/>
              <w:tabs>
                <w:tab w:val="left" w:pos="7380"/>
              </w:tabs>
              <w:spacing w:line="360" w:lineRule="auto"/>
            </w:pPr>
          </w:p>
        </w:tc>
        <w:tc>
          <w:tcPr>
            <w:tcW w:w="1843" w:type="dxa"/>
            <w:vMerge w:val="continue"/>
          </w:tcPr>
          <w:p>
            <w:pPr>
              <w:widowControl/>
              <w:jc w:val="left"/>
            </w:pPr>
          </w:p>
        </w:tc>
        <w:tc>
          <w:tcPr>
            <w:tcW w:w="2198" w:type="dxa"/>
          </w:tcPr>
          <w:p>
            <w:pPr>
              <w:pStyle w:val="4"/>
              <w:tabs>
                <w:tab w:val="left" w:pos="7380"/>
              </w:tabs>
              <w:spacing w:line="360" w:lineRule="auto"/>
            </w:pPr>
          </w:p>
        </w:tc>
        <w:tc>
          <w:tcPr>
            <w:tcW w:w="2625" w:type="dxa"/>
          </w:tcPr>
          <w:p>
            <w:pPr>
              <w:pStyle w:val="4"/>
              <w:tabs>
                <w:tab w:val="left" w:pos="7380"/>
              </w:tabs>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800" w:type="dxa"/>
            <w:gridSpan w:val="4"/>
            <w:tcBorders>
              <w:top w:val="single" w:color="auto" w:sz="4" w:space="0"/>
              <w:left w:val="single" w:color="auto" w:sz="4" w:space="0"/>
              <w:bottom w:val="single" w:color="auto" w:sz="4" w:space="0"/>
              <w:right w:val="single" w:color="auto" w:sz="4" w:space="0"/>
            </w:tcBorders>
          </w:tcPr>
          <w:p>
            <w:pPr>
              <w:pStyle w:val="4"/>
              <w:tabs>
                <w:tab w:val="left" w:pos="7380"/>
              </w:tabs>
              <w:spacing w:line="360" w:lineRule="auto"/>
            </w:pPr>
            <w:r>
              <w:rPr>
                <w:rFonts w:hint="eastAsia"/>
              </w:rPr>
              <w:t>上述业绩为</w:t>
            </w:r>
            <w:r>
              <w:rPr>
                <w:rFonts w:hint="eastAsia"/>
                <w:u w:val="single"/>
              </w:rPr>
              <w:t>（拟派项目负责人姓名）</w:t>
            </w:r>
            <w:r>
              <w:rPr>
                <w:rFonts w:hint="eastAsia"/>
              </w:rPr>
              <w:t>以项目负责人身份完成的业绩，如有虚假，</w:t>
            </w:r>
            <w:r>
              <w:rPr>
                <w:rFonts w:hint="eastAsia"/>
                <w:u w:val="single"/>
              </w:rPr>
              <w:t>（投标人名称）</w:t>
            </w:r>
            <w:r>
              <w:rPr>
                <w:rFonts w:hint="eastAsia"/>
              </w:rPr>
              <w:t>和</w:t>
            </w:r>
            <w:r>
              <w:rPr>
                <w:rFonts w:hint="eastAsia"/>
                <w:u w:val="single"/>
              </w:rPr>
              <w:t>（拟派项目负责人姓名）</w:t>
            </w:r>
            <w:r>
              <w:rPr>
                <w:rFonts w:hint="eastAsia"/>
              </w:rPr>
              <w:t>承担由此带来的相应法律责任和一切不良后果。</w:t>
            </w:r>
          </w:p>
          <w:p>
            <w:pPr>
              <w:pStyle w:val="4"/>
              <w:tabs>
                <w:tab w:val="left" w:pos="7380"/>
              </w:tabs>
              <w:spacing w:line="360" w:lineRule="auto"/>
            </w:pPr>
            <w:r>
              <w:rPr>
                <w:rFonts w:hint="eastAsia"/>
              </w:rPr>
              <w:t xml:space="preserve">                                                投标人（公章）：</w:t>
            </w:r>
          </w:p>
        </w:tc>
      </w:tr>
    </w:tbl>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sectPr>
          <w:endnotePr>
            <w:numFmt w:val="decimal"/>
          </w:endnotePr>
          <w:pgSz w:w="11907" w:h="16840"/>
          <w:pgMar w:top="1247" w:right="1418" w:bottom="1134" w:left="1418" w:header="851" w:footer="907" w:gutter="567"/>
          <w:cols w:space="720" w:num="1"/>
        </w:sectPr>
      </w:pPr>
    </w:p>
    <w:p>
      <w:pPr>
        <w:spacing w:line="360" w:lineRule="auto"/>
        <w:rPr>
          <w:rFonts w:ascii="宋体" w:hAnsi="宋体" w:eastAsia="宋体"/>
          <w:b/>
          <w:sz w:val="36"/>
          <w:szCs w:val="36"/>
        </w:rPr>
      </w:pPr>
      <w:r>
        <w:rPr>
          <w:rFonts w:hint="eastAsia" w:ascii="宋体" w:hAnsi="宋体" w:eastAsia="宋体" w:cs="宋体"/>
          <w:bCs/>
          <w:kern w:val="0"/>
          <w:sz w:val="24"/>
          <w:szCs w:val="24"/>
        </w:rPr>
        <w:t>附表四</w:t>
      </w:r>
      <w:r>
        <w:rPr>
          <w:rFonts w:hint="eastAsia" w:ascii="宋体" w:hAnsi="宋体" w:eastAsia="宋体" w:cs="宋体"/>
          <w:b/>
          <w:bCs/>
          <w:kern w:val="0"/>
          <w:sz w:val="32"/>
          <w:szCs w:val="32"/>
        </w:rPr>
        <w:t xml:space="preserve">                                 报价得分表</w:t>
      </w:r>
    </w:p>
    <w:p>
      <w:pPr>
        <w:rPr>
          <w:rFonts w:ascii="仿宋_GB2312" w:hAnsi="宋体" w:eastAsia="仿宋_GB2312"/>
          <w:sz w:val="24"/>
          <w:szCs w:val="24"/>
        </w:rPr>
      </w:pPr>
      <w:r>
        <w:rPr>
          <w:rFonts w:hint="eastAsia" w:ascii="仿宋_GB2312" w:hAnsi="宋体" w:eastAsia="仿宋_GB2312"/>
          <w:sz w:val="24"/>
          <w:szCs w:val="24"/>
        </w:rPr>
        <w:t>工程名称：</w:t>
      </w:r>
    </w:p>
    <w:tbl>
      <w:tblPr>
        <w:tblStyle w:val="27"/>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18"/>
        <w:gridCol w:w="1019"/>
        <w:gridCol w:w="1019"/>
        <w:gridCol w:w="1019"/>
        <w:gridCol w:w="1018"/>
        <w:gridCol w:w="1019"/>
        <w:gridCol w:w="1019"/>
        <w:gridCol w:w="1019"/>
        <w:gridCol w:w="1018"/>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448" w:type="dxa"/>
            <w:vAlign w:val="center"/>
          </w:tcPr>
          <w:p>
            <w:pPr>
              <w:rPr>
                <w:rFonts w:ascii="仿宋_GB2312" w:hAnsi="宋体" w:eastAsia="仿宋_GB2312"/>
                <w:sz w:val="24"/>
                <w:szCs w:val="24"/>
              </w:rPr>
            </w:pPr>
            <w:r>
              <w:rPr>
                <w:rFonts w:hint="eastAsia" w:ascii="仿宋_GB2312" w:hAnsi="宋体" w:eastAsia="仿宋_GB2312"/>
                <w:sz w:val="24"/>
                <w:szCs w:val="24"/>
              </w:rPr>
              <w:t>投标人名称</w:t>
            </w: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448" w:type="dxa"/>
            <w:vAlign w:val="center"/>
          </w:tcPr>
          <w:p>
            <w:pPr>
              <w:rPr>
                <w:rFonts w:ascii="仿宋_GB2312" w:hAnsi="宋体" w:eastAsia="仿宋_GB2312"/>
                <w:sz w:val="24"/>
                <w:szCs w:val="24"/>
              </w:rPr>
            </w:pPr>
            <w:r>
              <w:rPr>
                <w:rFonts w:hint="eastAsia" w:ascii="仿宋_GB2312" w:hAnsi="宋体" w:eastAsia="仿宋_GB2312"/>
                <w:sz w:val="24"/>
                <w:szCs w:val="24"/>
              </w:rPr>
              <w:t>投标报价PT（元）</w:t>
            </w: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vAlign w:val="center"/>
          </w:tcPr>
          <w:p>
            <w:pPr>
              <w:rPr>
                <w:rFonts w:ascii="仿宋_GB2312" w:hAnsi="宋体" w:eastAsia="仿宋_GB2312"/>
                <w:sz w:val="24"/>
                <w:szCs w:val="24"/>
              </w:rPr>
            </w:pPr>
            <w:r>
              <w:rPr>
                <w:rFonts w:hint="eastAsia" w:ascii="仿宋_GB2312" w:hAnsi="宋体" w:eastAsia="仿宋_GB2312"/>
                <w:sz w:val="24"/>
                <w:szCs w:val="24"/>
              </w:rPr>
              <w:t>计算评标参考价的等分点值</w:t>
            </w:r>
            <w:r>
              <w:rPr>
                <w:rFonts w:ascii="仿宋_GB2312" w:hAnsi="宋体" w:eastAsia="仿宋_GB2312"/>
                <w:sz w:val="24"/>
                <w:szCs w:val="24"/>
              </w:rPr>
              <w:t>X</w:t>
            </w:r>
          </w:p>
        </w:tc>
        <w:tc>
          <w:tcPr>
            <w:tcW w:w="12225" w:type="dxa"/>
            <w:gridSpan w:val="12"/>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vAlign w:val="center"/>
          </w:tcPr>
          <w:p>
            <w:pPr>
              <w:rPr>
                <w:rFonts w:ascii="仿宋_GB2312" w:hAnsi="宋体" w:eastAsia="仿宋_GB2312"/>
                <w:spacing w:val="-10"/>
                <w:sz w:val="24"/>
                <w:szCs w:val="24"/>
              </w:rPr>
            </w:pPr>
            <w:r>
              <w:rPr>
                <w:rFonts w:hint="eastAsia" w:ascii="仿宋_GB2312" w:hAnsi="宋体" w:eastAsia="仿宋_GB2312"/>
                <w:spacing w:val="-10"/>
                <w:sz w:val="24"/>
                <w:szCs w:val="24"/>
              </w:rPr>
              <w:t>偏差（（PT-PC）/PC）（%）</w:t>
            </w: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448" w:type="dxa"/>
            <w:vAlign w:val="center"/>
          </w:tcPr>
          <w:p>
            <w:pPr>
              <w:rPr>
                <w:rFonts w:ascii="仿宋_GB2312" w:hAnsi="宋体" w:eastAsia="仿宋_GB2312"/>
                <w:sz w:val="24"/>
                <w:szCs w:val="24"/>
              </w:rPr>
            </w:pPr>
            <w:r>
              <w:rPr>
                <w:rFonts w:hint="eastAsia" w:ascii="仿宋_GB2312" w:hAnsi="宋体" w:eastAsia="仿宋_GB2312"/>
                <w:sz w:val="24"/>
                <w:szCs w:val="24"/>
              </w:rPr>
              <w:t>减分（A）</w:t>
            </w: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vAlign w:val="center"/>
          </w:tcPr>
          <w:p>
            <w:pPr>
              <w:rPr>
                <w:rFonts w:ascii="仿宋_GB2312" w:hAnsi="宋体" w:eastAsia="仿宋_GB2312"/>
                <w:sz w:val="24"/>
                <w:szCs w:val="24"/>
              </w:rPr>
            </w:pPr>
            <w:r>
              <w:rPr>
                <w:rFonts w:hint="eastAsia" w:ascii="仿宋_GB2312" w:hAnsi="宋体" w:eastAsia="仿宋_GB2312"/>
                <w:sz w:val="24"/>
                <w:szCs w:val="24"/>
              </w:rPr>
              <w:t>得分(I=100-A)</w:t>
            </w: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48" w:type="dxa"/>
            <w:vAlign w:val="center"/>
          </w:tcPr>
          <w:p>
            <w:pPr>
              <w:rPr>
                <w:rFonts w:ascii="仿宋_GB2312" w:hAnsi="宋体" w:eastAsia="仿宋_GB2312"/>
                <w:sz w:val="24"/>
                <w:szCs w:val="24"/>
              </w:rPr>
            </w:pPr>
            <w:r>
              <w:rPr>
                <w:rFonts w:hint="eastAsia" w:ascii="仿宋_GB2312" w:hAnsi="宋体" w:eastAsia="仿宋_GB2312"/>
                <w:sz w:val="24"/>
                <w:szCs w:val="24"/>
              </w:rPr>
              <w:t>得分排名次序</w:t>
            </w: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8"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c>
          <w:tcPr>
            <w:tcW w:w="1019" w:type="dxa"/>
            <w:vAlign w:val="center"/>
          </w:tcPr>
          <w:p>
            <w:pPr>
              <w:rPr>
                <w:rFonts w:ascii="仿宋_GB2312" w:hAnsi="宋体" w:eastAsia="仿宋_GB2312"/>
                <w:szCs w:val="21"/>
              </w:rPr>
            </w:pPr>
          </w:p>
        </w:tc>
      </w:tr>
    </w:tbl>
    <w:p>
      <w:pPr>
        <w:rPr>
          <w:rFonts w:ascii="仿宋_GB2312" w:hAnsi="宋体" w:eastAsia="仿宋_GB2312"/>
          <w:szCs w:val="21"/>
        </w:rPr>
      </w:pPr>
    </w:p>
    <w:p>
      <w:pPr>
        <w:rPr>
          <w:rFonts w:ascii="仿宋_GB2312" w:hAnsi="宋体" w:eastAsia="仿宋_GB2312"/>
          <w:sz w:val="24"/>
          <w:szCs w:val="24"/>
        </w:rPr>
      </w:pPr>
      <w:r>
        <w:rPr>
          <w:rFonts w:hint="eastAsia" w:ascii="仿宋_GB2312" w:hAnsi="宋体" w:eastAsia="仿宋_GB2312"/>
          <w:sz w:val="24"/>
          <w:szCs w:val="24"/>
        </w:rPr>
        <w:t>评委签名：</w:t>
      </w:r>
    </w:p>
    <w:p>
      <w:pPr>
        <w:pStyle w:val="4"/>
        <w:tabs>
          <w:tab w:val="left" w:pos="7380"/>
        </w:tabs>
        <w:spacing w:after="0" w:line="360" w:lineRule="auto"/>
        <w:ind w:firstLine="0"/>
        <w:rPr>
          <w:rFonts w:ascii="宋体" w:hAnsi="宋体" w:eastAsia="宋体"/>
          <w:sz w:val="24"/>
          <w:szCs w:val="24"/>
        </w:rPr>
      </w:pPr>
    </w:p>
    <w:p>
      <w:pPr>
        <w:pStyle w:val="4"/>
        <w:tabs>
          <w:tab w:val="left" w:pos="7380"/>
        </w:tabs>
        <w:spacing w:after="0" w:line="360" w:lineRule="auto"/>
        <w:ind w:firstLine="0"/>
        <w:rPr>
          <w:rFonts w:ascii="宋体" w:hAnsi="宋体" w:eastAsia="宋体"/>
          <w:sz w:val="24"/>
          <w:szCs w:val="24"/>
        </w:rPr>
      </w:pPr>
      <w:r>
        <w:rPr>
          <w:rFonts w:hint="eastAsia" w:ascii="宋体" w:hAnsi="宋体" w:eastAsia="宋体"/>
          <w:sz w:val="24"/>
          <w:szCs w:val="24"/>
        </w:rPr>
        <w:t>附表五</w:t>
      </w:r>
    </w:p>
    <w:tbl>
      <w:tblPr>
        <w:tblStyle w:val="27"/>
        <w:tblpPr w:leftFromText="180" w:rightFromText="180" w:vertAnchor="page" w:horzAnchor="margin" w:tblpY="2766"/>
        <w:tblW w:w="14595" w:type="dxa"/>
        <w:tblInd w:w="0" w:type="dxa"/>
        <w:tblLayout w:type="fixed"/>
        <w:tblCellMar>
          <w:top w:w="0" w:type="dxa"/>
          <w:left w:w="0" w:type="dxa"/>
          <w:bottom w:w="0" w:type="dxa"/>
          <w:right w:w="0" w:type="dxa"/>
        </w:tblCellMar>
      </w:tblPr>
      <w:tblGrid>
        <w:gridCol w:w="555"/>
        <w:gridCol w:w="5400"/>
        <w:gridCol w:w="1080"/>
        <w:gridCol w:w="1260"/>
        <w:gridCol w:w="1440"/>
        <w:gridCol w:w="1080"/>
        <w:gridCol w:w="1080"/>
        <w:gridCol w:w="1440"/>
        <w:gridCol w:w="1260"/>
      </w:tblGrid>
      <w:tr>
        <w:tblPrEx>
          <w:tblCellMar>
            <w:top w:w="0" w:type="dxa"/>
            <w:left w:w="0" w:type="dxa"/>
            <w:bottom w:w="0" w:type="dxa"/>
            <w:right w:w="0" w:type="dxa"/>
          </w:tblCellMar>
        </w:tblPrEx>
        <w:trPr>
          <w:trHeight w:val="448" w:hRule="atLeast"/>
        </w:trPr>
        <w:tc>
          <w:tcPr>
            <w:tcW w:w="14595" w:type="dxa"/>
            <w:gridSpan w:val="9"/>
            <w:noWrap/>
            <w:tcMar>
              <w:top w:w="15" w:type="dxa"/>
              <w:left w:w="15" w:type="dxa"/>
              <w:bottom w:w="0" w:type="dxa"/>
              <w:right w:w="15" w:type="dxa"/>
            </w:tcMar>
            <w:vAlign w:val="bottom"/>
          </w:tcPr>
          <w:p>
            <w:pPr>
              <w:jc w:val="center"/>
              <w:rPr>
                <w:rFonts w:ascii="宋体" w:hAnsi="宋体" w:eastAsia="宋体"/>
                <w:b/>
                <w:bCs/>
                <w:sz w:val="32"/>
                <w:szCs w:val="32"/>
              </w:rPr>
            </w:pPr>
            <w:r>
              <w:rPr>
                <w:rFonts w:hint="eastAsia" w:ascii="宋体" w:hAnsi="宋体" w:eastAsia="宋体"/>
                <w:b/>
                <w:bCs/>
                <w:sz w:val="32"/>
                <w:szCs w:val="32"/>
              </w:rPr>
              <w:t>总得分排序表</w:t>
            </w:r>
          </w:p>
        </w:tc>
      </w:tr>
      <w:tr>
        <w:tblPrEx>
          <w:tblCellMar>
            <w:top w:w="0" w:type="dxa"/>
            <w:left w:w="0" w:type="dxa"/>
            <w:bottom w:w="0" w:type="dxa"/>
            <w:right w:w="0" w:type="dxa"/>
          </w:tblCellMar>
        </w:tblPrEx>
        <w:trPr>
          <w:trHeight w:val="452" w:hRule="atLeast"/>
        </w:trPr>
        <w:tc>
          <w:tcPr>
            <w:tcW w:w="14595" w:type="dxa"/>
            <w:gridSpan w:val="9"/>
            <w:noWrap/>
            <w:tcMar>
              <w:top w:w="15" w:type="dxa"/>
              <w:left w:w="15" w:type="dxa"/>
              <w:bottom w:w="0" w:type="dxa"/>
              <w:right w:w="15" w:type="dxa"/>
            </w:tcMar>
            <w:vAlign w:val="bottom"/>
          </w:tcPr>
          <w:p>
            <w:pPr>
              <w:rPr>
                <w:rFonts w:ascii="仿宋_GB2312" w:eastAsia="仿宋_GB2312"/>
                <w:sz w:val="22"/>
                <w:szCs w:val="22"/>
              </w:rPr>
            </w:pPr>
            <w:r>
              <w:rPr>
                <w:rFonts w:hint="eastAsia" w:ascii="仿宋_GB2312" w:eastAsia="仿宋_GB2312"/>
                <w:sz w:val="22"/>
                <w:szCs w:val="22"/>
              </w:rPr>
              <w:t>项目编号：</w:t>
            </w:r>
          </w:p>
        </w:tc>
      </w:tr>
      <w:tr>
        <w:tblPrEx>
          <w:tblCellMar>
            <w:top w:w="0" w:type="dxa"/>
            <w:left w:w="0" w:type="dxa"/>
            <w:bottom w:w="0" w:type="dxa"/>
            <w:right w:w="0" w:type="dxa"/>
          </w:tblCellMar>
        </w:tblPrEx>
        <w:trPr>
          <w:trHeight w:val="448" w:hRule="atLeast"/>
        </w:trPr>
        <w:tc>
          <w:tcPr>
            <w:tcW w:w="14595" w:type="dxa"/>
            <w:gridSpan w:val="9"/>
            <w:tcBorders>
              <w:bottom w:val="single" w:color="auto" w:sz="4" w:space="0"/>
            </w:tcBorders>
            <w:noWrap/>
            <w:tcMar>
              <w:top w:w="15" w:type="dxa"/>
              <w:left w:w="15" w:type="dxa"/>
              <w:bottom w:w="0" w:type="dxa"/>
              <w:right w:w="15" w:type="dxa"/>
            </w:tcMar>
            <w:vAlign w:val="bottom"/>
          </w:tcPr>
          <w:p>
            <w:pPr>
              <w:rPr>
                <w:rFonts w:ascii="仿宋_GB2312" w:eastAsia="仿宋_GB2312"/>
                <w:sz w:val="22"/>
                <w:szCs w:val="22"/>
              </w:rPr>
            </w:pPr>
            <w:r>
              <w:rPr>
                <w:rFonts w:hint="eastAsia" w:ascii="仿宋_GB2312" w:eastAsia="仿宋_GB2312"/>
                <w:sz w:val="22"/>
                <w:szCs w:val="22"/>
              </w:rPr>
              <w:t>项目名称：</w:t>
            </w:r>
          </w:p>
        </w:tc>
      </w:tr>
      <w:tr>
        <w:tblPrEx>
          <w:tblCellMar>
            <w:top w:w="0" w:type="dxa"/>
            <w:left w:w="0" w:type="dxa"/>
            <w:bottom w:w="0" w:type="dxa"/>
            <w:right w:w="0" w:type="dxa"/>
          </w:tblCellMar>
        </w:tblPrEx>
        <w:trPr>
          <w:trHeight w:val="906" w:hRule="atLeast"/>
        </w:trPr>
        <w:tc>
          <w:tcPr>
            <w:tcW w:w="555"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序号</w:t>
            </w:r>
          </w:p>
        </w:tc>
        <w:tc>
          <w:tcPr>
            <w:tcW w:w="540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投标单位</w:t>
            </w:r>
          </w:p>
        </w:tc>
        <w:tc>
          <w:tcPr>
            <w:tcW w:w="108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报价</w:t>
            </w:r>
          </w:p>
          <w:p>
            <w:pPr>
              <w:jc w:val="center"/>
              <w:rPr>
                <w:rFonts w:ascii="仿宋_GB2312" w:eastAsia="仿宋_GB2312"/>
                <w:sz w:val="22"/>
                <w:szCs w:val="22"/>
              </w:rPr>
            </w:pPr>
            <w:r>
              <w:rPr>
                <w:rFonts w:hint="eastAsia" w:ascii="仿宋_GB2312" w:eastAsia="仿宋_GB2312"/>
                <w:sz w:val="22"/>
                <w:szCs w:val="22"/>
              </w:rPr>
              <w:t>得分</w:t>
            </w:r>
          </w:p>
        </w:tc>
        <w:tc>
          <w:tcPr>
            <w:tcW w:w="126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报价</w:t>
            </w:r>
          </w:p>
          <w:p>
            <w:pPr>
              <w:jc w:val="center"/>
              <w:rPr>
                <w:rFonts w:ascii="仿宋_GB2312" w:eastAsia="仿宋_GB2312"/>
                <w:sz w:val="22"/>
                <w:szCs w:val="22"/>
              </w:rPr>
            </w:pPr>
            <w:r>
              <w:rPr>
                <w:rFonts w:hint="eastAsia" w:ascii="仿宋_GB2312" w:eastAsia="仿宋_GB2312"/>
                <w:sz w:val="22"/>
                <w:szCs w:val="22"/>
              </w:rPr>
              <w:t>权重</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业绩</w:t>
            </w:r>
          </w:p>
          <w:p>
            <w:pPr>
              <w:jc w:val="center"/>
              <w:rPr>
                <w:rFonts w:ascii="仿宋_GB2312" w:eastAsia="仿宋_GB2312"/>
                <w:sz w:val="22"/>
                <w:szCs w:val="22"/>
              </w:rPr>
            </w:pPr>
            <w:r>
              <w:rPr>
                <w:rFonts w:hint="eastAsia" w:ascii="仿宋_GB2312" w:eastAsia="仿宋_GB2312"/>
                <w:sz w:val="22"/>
                <w:szCs w:val="22"/>
              </w:rPr>
              <w:t>得分</w:t>
            </w:r>
          </w:p>
        </w:tc>
        <w:tc>
          <w:tcPr>
            <w:tcW w:w="108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诚信</w:t>
            </w:r>
          </w:p>
          <w:p>
            <w:pPr>
              <w:jc w:val="center"/>
              <w:rPr>
                <w:rFonts w:ascii="仿宋_GB2312" w:eastAsia="仿宋_GB2312"/>
                <w:sz w:val="22"/>
                <w:szCs w:val="22"/>
              </w:rPr>
            </w:pPr>
            <w:r>
              <w:rPr>
                <w:rFonts w:hint="eastAsia" w:ascii="仿宋_GB2312" w:eastAsia="仿宋_GB2312"/>
                <w:sz w:val="22"/>
                <w:szCs w:val="22"/>
              </w:rPr>
              <w:t>得分</w:t>
            </w:r>
          </w:p>
        </w:tc>
        <w:tc>
          <w:tcPr>
            <w:tcW w:w="108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诚信</w:t>
            </w:r>
          </w:p>
          <w:p>
            <w:pPr>
              <w:jc w:val="center"/>
              <w:rPr>
                <w:rFonts w:ascii="仿宋_GB2312" w:eastAsia="仿宋_GB2312"/>
                <w:sz w:val="22"/>
                <w:szCs w:val="22"/>
              </w:rPr>
            </w:pPr>
            <w:r>
              <w:rPr>
                <w:rFonts w:hint="eastAsia" w:ascii="仿宋_GB2312" w:eastAsia="仿宋_GB2312"/>
                <w:sz w:val="22"/>
                <w:szCs w:val="22"/>
              </w:rPr>
              <w:t>权重</w:t>
            </w:r>
          </w:p>
        </w:tc>
        <w:tc>
          <w:tcPr>
            <w:tcW w:w="144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总得分</w:t>
            </w:r>
          </w:p>
        </w:tc>
        <w:tc>
          <w:tcPr>
            <w:tcW w:w="1260"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总得分</w:t>
            </w:r>
          </w:p>
          <w:p>
            <w:pPr>
              <w:jc w:val="center"/>
              <w:rPr>
                <w:rFonts w:ascii="仿宋_GB2312" w:eastAsia="仿宋_GB2312"/>
                <w:sz w:val="22"/>
                <w:szCs w:val="22"/>
              </w:rPr>
            </w:pPr>
            <w:r>
              <w:rPr>
                <w:rFonts w:hint="eastAsia" w:ascii="仿宋_GB2312" w:eastAsia="仿宋_GB2312"/>
                <w:sz w:val="22"/>
                <w:szCs w:val="22"/>
              </w:rPr>
              <w:t>排名</w:t>
            </w:r>
          </w:p>
        </w:tc>
      </w:tr>
      <w:tr>
        <w:tblPrEx>
          <w:tblCellMar>
            <w:top w:w="0" w:type="dxa"/>
            <w:left w:w="0" w:type="dxa"/>
            <w:bottom w:w="0" w:type="dxa"/>
            <w:right w:w="0" w:type="dxa"/>
          </w:tblCellMar>
        </w:tblPrEx>
        <w:trPr>
          <w:trHeight w:val="64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1</w:t>
            </w:r>
          </w:p>
        </w:tc>
        <w:tc>
          <w:tcPr>
            <w:tcW w:w="5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r>
      <w:tr>
        <w:tblPrEx>
          <w:tblCellMar>
            <w:top w:w="0" w:type="dxa"/>
            <w:left w:w="0" w:type="dxa"/>
            <w:bottom w:w="0" w:type="dxa"/>
            <w:right w:w="0" w:type="dxa"/>
          </w:tblCellMar>
        </w:tblPrEx>
        <w:trPr>
          <w:trHeight w:val="64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2</w:t>
            </w:r>
          </w:p>
        </w:tc>
        <w:tc>
          <w:tcPr>
            <w:tcW w:w="5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r>
      <w:tr>
        <w:tblPrEx>
          <w:tblCellMar>
            <w:top w:w="0" w:type="dxa"/>
            <w:left w:w="0" w:type="dxa"/>
            <w:bottom w:w="0" w:type="dxa"/>
            <w:right w:w="0" w:type="dxa"/>
          </w:tblCellMar>
        </w:tblPrEx>
        <w:trPr>
          <w:trHeight w:val="64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3</w:t>
            </w:r>
          </w:p>
        </w:tc>
        <w:tc>
          <w:tcPr>
            <w:tcW w:w="5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r>
      <w:tr>
        <w:tblPrEx>
          <w:tblCellMar>
            <w:top w:w="0" w:type="dxa"/>
            <w:left w:w="0" w:type="dxa"/>
            <w:bottom w:w="0" w:type="dxa"/>
            <w:right w:w="0" w:type="dxa"/>
          </w:tblCellMar>
        </w:tblPrEx>
        <w:trPr>
          <w:trHeight w:val="64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4</w:t>
            </w:r>
          </w:p>
        </w:tc>
        <w:tc>
          <w:tcPr>
            <w:tcW w:w="5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r>
      <w:tr>
        <w:tblPrEx>
          <w:tblCellMar>
            <w:top w:w="0" w:type="dxa"/>
            <w:left w:w="0" w:type="dxa"/>
            <w:bottom w:w="0" w:type="dxa"/>
            <w:right w:w="0" w:type="dxa"/>
          </w:tblCellMar>
        </w:tblPrEx>
        <w:trPr>
          <w:trHeight w:val="64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5</w:t>
            </w:r>
          </w:p>
        </w:tc>
        <w:tc>
          <w:tcPr>
            <w:tcW w:w="5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r>
      <w:tr>
        <w:tblPrEx>
          <w:tblCellMar>
            <w:top w:w="0" w:type="dxa"/>
            <w:left w:w="0" w:type="dxa"/>
            <w:bottom w:w="0" w:type="dxa"/>
            <w:right w:w="0" w:type="dxa"/>
          </w:tblCellMar>
        </w:tblPrEx>
        <w:trPr>
          <w:trHeight w:val="64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r>
              <w:rPr>
                <w:rFonts w:hint="eastAsia" w:ascii="仿宋_GB2312" w:eastAsia="仿宋_GB2312"/>
                <w:sz w:val="22"/>
                <w:szCs w:val="22"/>
              </w:rPr>
              <w:t>6</w:t>
            </w:r>
          </w:p>
        </w:tc>
        <w:tc>
          <w:tcPr>
            <w:tcW w:w="5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080" w:type="dxa"/>
            <w:vMerge w:val="continue"/>
            <w:tcBorders>
              <w:left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eastAsia="仿宋_GB2312"/>
                <w:sz w:val="22"/>
                <w:szCs w:val="22"/>
              </w:rPr>
            </w:pPr>
          </w:p>
        </w:tc>
      </w:tr>
      <w:tr>
        <w:tblPrEx>
          <w:tblCellMar>
            <w:top w:w="0" w:type="dxa"/>
            <w:left w:w="0" w:type="dxa"/>
            <w:bottom w:w="0" w:type="dxa"/>
            <w:right w:w="0" w:type="dxa"/>
          </w:tblCellMar>
        </w:tblPrEx>
        <w:trPr>
          <w:trHeight w:val="416" w:hRule="atLeast"/>
        </w:trPr>
        <w:tc>
          <w:tcPr>
            <w:tcW w:w="14595" w:type="dxa"/>
            <w:gridSpan w:val="9"/>
            <w:tcBorders>
              <w:top w:val="single" w:color="auto" w:sz="4" w:space="0"/>
            </w:tcBorders>
            <w:noWrap/>
            <w:tcMar>
              <w:top w:w="15" w:type="dxa"/>
              <w:left w:w="15" w:type="dxa"/>
              <w:bottom w:w="0" w:type="dxa"/>
              <w:right w:w="15" w:type="dxa"/>
            </w:tcMar>
            <w:vAlign w:val="bottom"/>
          </w:tcPr>
          <w:p>
            <w:pPr>
              <w:rPr>
                <w:rFonts w:ascii="仿宋_GB2312" w:eastAsia="仿宋_GB2312"/>
                <w:sz w:val="22"/>
                <w:szCs w:val="22"/>
              </w:rPr>
            </w:pPr>
            <w:r>
              <w:rPr>
                <w:rFonts w:hint="eastAsia" w:ascii="仿宋_GB2312" w:eastAsia="仿宋_GB2312"/>
                <w:sz w:val="22"/>
                <w:szCs w:val="22"/>
              </w:rPr>
              <w:t>评委签名：</w:t>
            </w:r>
          </w:p>
        </w:tc>
      </w:tr>
    </w:tbl>
    <w:p>
      <w:pPr>
        <w:pStyle w:val="4"/>
        <w:tabs>
          <w:tab w:val="left" w:pos="7380"/>
        </w:tabs>
        <w:spacing w:after="0" w:line="360" w:lineRule="auto"/>
        <w:ind w:firstLine="0"/>
      </w:pPr>
    </w:p>
    <w:p>
      <w:pPr>
        <w:pStyle w:val="4"/>
        <w:tabs>
          <w:tab w:val="left" w:pos="7380"/>
        </w:tabs>
        <w:spacing w:after="0" w:line="360" w:lineRule="auto"/>
        <w:ind w:firstLine="0"/>
      </w:pPr>
    </w:p>
    <w:p>
      <w:pPr>
        <w:pStyle w:val="4"/>
        <w:tabs>
          <w:tab w:val="left" w:pos="7380"/>
        </w:tabs>
        <w:spacing w:after="0" w:line="360" w:lineRule="auto"/>
        <w:ind w:firstLine="0"/>
        <w:rPr>
          <w:rFonts w:ascii="宋体" w:hAnsi="宋体" w:eastAsia="宋体"/>
          <w:sz w:val="24"/>
          <w:szCs w:val="24"/>
        </w:rPr>
        <w:sectPr>
          <w:endnotePr>
            <w:numFmt w:val="decimal"/>
          </w:endnotePr>
          <w:pgSz w:w="16840" w:h="11907" w:orient="landscape"/>
          <w:pgMar w:top="1418" w:right="1247" w:bottom="1418" w:left="1134" w:header="851" w:footer="907" w:gutter="567"/>
          <w:cols w:space="720" w:num="1"/>
        </w:sectPr>
      </w:pPr>
    </w:p>
    <w:p>
      <w:pPr>
        <w:spacing w:line="360" w:lineRule="auto"/>
        <w:rPr>
          <w:rFonts w:ascii="宋体" w:hAnsi="宋体" w:eastAsia="宋体"/>
          <w:b/>
          <w:sz w:val="24"/>
        </w:rPr>
      </w:pPr>
      <w:r>
        <w:rPr>
          <w:rFonts w:hint="eastAsia" w:ascii="宋体" w:hAnsi="宋体" w:eastAsia="宋体"/>
          <w:sz w:val="24"/>
          <w:szCs w:val="24"/>
        </w:rPr>
        <w:t>附表六</w:t>
      </w:r>
      <w:r>
        <w:rPr>
          <w:rFonts w:hint="eastAsia" w:ascii="宋体" w:hAnsi="宋体" w:eastAsia="宋体"/>
          <w:b/>
          <w:sz w:val="24"/>
          <w:szCs w:val="24"/>
        </w:rPr>
        <w:t xml:space="preserve">                                                </w:t>
      </w:r>
      <w:r>
        <w:rPr>
          <w:rFonts w:hint="eastAsia" w:ascii="宋体" w:hAnsi="宋体" w:eastAsia="宋体" w:cs="宋体"/>
          <w:b/>
          <w:bCs/>
          <w:kern w:val="0"/>
          <w:sz w:val="32"/>
          <w:szCs w:val="32"/>
        </w:rPr>
        <w:t>算术复核表</w:t>
      </w:r>
    </w:p>
    <w:p>
      <w:pPr>
        <w:widowControl/>
        <w:jc w:val="left"/>
        <w:rPr>
          <w:rFonts w:ascii="宋体" w:hAnsi="宋体" w:eastAsia="宋体" w:cs="宋体"/>
          <w:b/>
          <w:bCs/>
          <w:kern w:val="0"/>
          <w:sz w:val="24"/>
          <w:szCs w:val="24"/>
        </w:rPr>
      </w:pPr>
    </w:p>
    <w:p>
      <w:pPr>
        <w:widowControl/>
        <w:jc w:val="left"/>
        <w:rPr>
          <w:rFonts w:ascii="宋体" w:hAnsi="宋体" w:eastAsia="宋体" w:cs="宋体"/>
          <w:bCs/>
          <w:kern w:val="0"/>
          <w:sz w:val="24"/>
          <w:szCs w:val="24"/>
        </w:rPr>
      </w:pPr>
      <w:r>
        <w:rPr>
          <w:rFonts w:hint="eastAsia" w:ascii="宋体" w:hAnsi="宋体" w:eastAsia="宋体" w:cs="宋体"/>
          <w:bCs/>
          <w:kern w:val="0"/>
          <w:sz w:val="24"/>
          <w:szCs w:val="24"/>
        </w:rPr>
        <w:t>工程名称：                                           投标单位:                                               单位：元</w:t>
      </w:r>
    </w:p>
    <w:tbl>
      <w:tblPr>
        <w:tblStyle w:val="27"/>
        <w:tblW w:w="14610" w:type="dxa"/>
        <w:tblInd w:w="93" w:type="dxa"/>
        <w:tblLayout w:type="fixed"/>
        <w:tblCellMar>
          <w:top w:w="0" w:type="dxa"/>
          <w:left w:w="108" w:type="dxa"/>
          <w:bottom w:w="0" w:type="dxa"/>
          <w:right w:w="108" w:type="dxa"/>
        </w:tblCellMar>
      </w:tblPr>
      <w:tblGrid>
        <w:gridCol w:w="645"/>
        <w:gridCol w:w="4488"/>
        <w:gridCol w:w="1602"/>
        <w:gridCol w:w="1575"/>
        <w:gridCol w:w="1575"/>
        <w:gridCol w:w="1680"/>
        <w:gridCol w:w="304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编号</w:t>
            </w:r>
          </w:p>
        </w:tc>
        <w:tc>
          <w:tcPr>
            <w:tcW w:w="448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算术校核项目</w:t>
            </w:r>
          </w:p>
        </w:tc>
        <w:tc>
          <w:tcPr>
            <w:tcW w:w="16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修正前投标</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报价A</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修正后投标</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报价B</w:t>
            </w:r>
          </w:p>
        </w:tc>
        <w:tc>
          <w:tcPr>
            <w:tcW w:w="15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修正率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r=|A-B|/A*100%</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经评审的最终投标总报价</w:t>
            </w:r>
          </w:p>
        </w:tc>
        <w:tc>
          <w:tcPr>
            <w:tcW w:w="304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当B&gt;A时，修正后报价与原报价的差额；当B≤A,R=0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1</w:t>
            </w:r>
          </w:p>
        </w:tc>
        <w:tc>
          <w:tcPr>
            <w:tcW w:w="448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[单位工程1]</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2</w:t>
            </w:r>
          </w:p>
        </w:tc>
        <w:tc>
          <w:tcPr>
            <w:tcW w:w="448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[单位工程2]</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w:t>
            </w:r>
          </w:p>
        </w:tc>
        <w:tc>
          <w:tcPr>
            <w:tcW w:w="448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w:t>
            </w:r>
          </w:p>
        </w:tc>
        <w:tc>
          <w:tcPr>
            <w:tcW w:w="448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w:t>
            </w:r>
          </w:p>
        </w:tc>
        <w:tc>
          <w:tcPr>
            <w:tcW w:w="448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w:t>
            </w:r>
          </w:p>
        </w:tc>
        <w:tc>
          <w:tcPr>
            <w:tcW w:w="448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n</w:t>
            </w:r>
          </w:p>
        </w:tc>
        <w:tc>
          <w:tcPr>
            <w:tcW w:w="4488"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[单位工程n]</w:t>
            </w:r>
          </w:p>
        </w:tc>
        <w:tc>
          <w:tcPr>
            <w:tcW w:w="160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w:t>
            </w:r>
          </w:p>
        </w:tc>
        <w:tc>
          <w:tcPr>
            <w:tcW w:w="4488" w:type="dxa"/>
            <w:tcBorders>
              <w:top w:val="nil"/>
              <w:left w:val="nil"/>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投标总报价</w:t>
            </w:r>
          </w:p>
        </w:tc>
        <w:tc>
          <w:tcPr>
            <w:tcW w:w="160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04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∑A=A</w:t>
            </w:r>
            <w:r>
              <w:rPr>
                <w:rFonts w:hint="eastAsia" w:ascii="宋体" w:hAnsi="宋体" w:eastAsia="宋体" w:cs="宋体"/>
                <w:kern w:val="0"/>
                <w:sz w:val="24"/>
                <w:szCs w:val="24"/>
                <w:vertAlign w:val="subscript"/>
              </w:rPr>
              <w:t>1</w:t>
            </w:r>
            <w:r>
              <w:rPr>
                <w:rFonts w:hint="eastAsia" w:ascii="宋体" w:hAnsi="宋体" w:eastAsia="宋体" w:cs="宋体"/>
                <w:kern w:val="0"/>
                <w:sz w:val="24"/>
                <w:szCs w:val="24"/>
              </w:rPr>
              <w:t>+A</w:t>
            </w:r>
            <w:r>
              <w:rPr>
                <w:rFonts w:hint="eastAsia" w:ascii="宋体" w:hAnsi="宋体" w:eastAsia="宋体" w:cs="宋体"/>
                <w:kern w:val="0"/>
                <w:sz w:val="24"/>
                <w:szCs w:val="24"/>
                <w:vertAlign w:val="subscript"/>
              </w:rPr>
              <w:t>2</w:t>
            </w:r>
            <w:r>
              <w:rPr>
                <w:rFonts w:hint="eastAsia" w:ascii="宋体" w:hAnsi="宋体" w:eastAsia="宋体" w:cs="宋体"/>
                <w:kern w:val="0"/>
                <w:sz w:val="24"/>
                <w:szCs w:val="24"/>
              </w:rPr>
              <w:t>+…An；∑B=B</w:t>
            </w:r>
            <w:r>
              <w:rPr>
                <w:rFonts w:hint="eastAsia" w:ascii="宋体" w:hAnsi="宋体" w:eastAsia="宋体" w:cs="宋体"/>
                <w:kern w:val="0"/>
                <w:sz w:val="24"/>
                <w:szCs w:val="24"/>
                <w:vertAlign w:val="subscript"/>
              </w:rPr>
              <w:t>1</w:t>
            </w:r>
            <w:r>
              <w:rPr>
                <w:rFonts w:hint="eastAsia" w:ascii="宋体" w:hAnsi="宋体" w:eastAsia="宋体" w:cs="宋体"/>
                <w:kern w:val="0"/>
                <w:sz w:val="24"/>
                <w:szCs w:val="24"/>
              </w:rPr>
              <w:t>+B</w:t>
            </w:r>
            <w:r>
              <w:rPr>
                <w:rFonts w:hint="eastAsia" w:ascii="宋体" w:hAnsi="宋体" w:eastAsia="宋体" w:cs="宋体"/>
                <w:kern w:val="0"/>
                <w:sz w:val="24"/>
                <w:szCs w:val="24"/>
                <w:vertAlign w:val="subscript"/>
              </w:rPr>
              <w:t>2</w:t>
            </w:r>
            <w:r>
              <w:rPr>
                <w:rFonts w:hint="eastAsia" w:ascii="宋体" w:hAnsi="宋体" w:eastAsia="宋体" w:cs="宋体"/>
                <w:kern w:val="0"/>
                <w:sz w:val="24"/>
                <w:szCs w:val="24"/>
              </w:rPr>
              <w:t>+…Bn</w:t>
            </w:r>
          </w:p>
        </w:tc>
      </w:tr>
    </w:tbl>
    <w:p>
      <w:pPr>
        <w:widowControl/>
        <w:tabs>
          <w:tab w:val="left" w:pos="5226"/>
          <w:tab w:val="left" w:pos="6828"/>
          <w:tab w:val="left" w:pos="8403"/>
          <w:tab w:val="left" w:pos="9978"/>
        </w:tabs>
        <w:ind w:left="1142" w:leftChars="44" w:hanging="1050" w:hangingChars="500"/>
        <w:jc w:val="left"/>
        <w:rPr>
          <w:rFonts w:ascii="宋体" w:hAnsi="宋体" w:eastAsia="宋体"/>
          <w:szCs w:val="21"/>
        </w:rPr>
      </w:pPr>
      <w:r>
        <w:rPr>
          <w:rFonts w:hint="eastAsia" w:ascii="宋体" w:hAnsi="宋体" w:eastAsia="宋体" w:cs="宋体"/>
          <w:kern w:val="0"/>
          <w:szCs w:val="21"/>
        </w:rPr>
        <w:t>修正原则：</w:t>
      </w:r>
      <w:r>
        <w:rPr>
          <w:rFonts w:hint="eastAsia" w:ascii="宋体" w:hAnsi="宋体" w:eastAsia="宋体"/>
          <w:szCs w:val="21"/>
        </w:rPr>
        <w:t>按就低不就高原则，当修正后报价小于原报价，总价按修正后报价；当修正后报价大于原报价，总价按原报价，并在签订合同时载明在结算价中扣除修正报价与原报价的差额。</w:t>
      </w:r>
    </w:p>
    <w:p>
      <w:pPr>
        <w:widowControl/>
        <w:tabs>
          <w:tab w:val="left" w:pos="5226"/>
          <w:tab w:val="left" w:pos="6828"/>
          <w:tab w:val="left" w:pos="11040"/>
        </w:tabs>
        <w:ind w:left="1292" w:leftChars="44" w:hanging="1200" w:hangingChars="500"/>
        <w:jc w:val="left"/>
        <w:rPr>
          <w:rFonts w:ascii="宋体" w:hAnsi="宋体" w:eastAsia="宋体"/>
          <w:sz w:val="24"/>
          <w:szCs w:val="24"/>
        </w:rPr>
      </w:pPr>
      <w:r>
        <w:rPr>
          <w:rFonts w:hint="eastAsia" w:ascii="宋体" w:hAnsi="宋体" w:eastAsia="宋体" w:cs="宋体"/>
          <w:kern w:val="0"/>
          <w:sz w:val="24"/>
          <w:szCs w:val="24"/>
        </w:rPr>
        <w:t>评委签名：</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 w:val="24"/>
          <w:szCs w:val="24"/>
        </w:rPr>
        <w:t>日期：</w:t>
      </w:r>
    </w:p>
    <w:p>
      <w:pPr>
        <w:widowControl/>
        <w:jc w:val="left"/>
        <w:rPr>
          <w:rFonts w:ascii="宋体" w:hAnsi="宋体" w:eastAsia="宋体"/>
          <w:sz w:val="24"/>
          <w:szCs w:val="24"/>
        </w:rPr>
        <w:sectPr>
          <w:endnotePr>
            <w:numFmt w:val="decimal"/>
          </w:endnotePr>
          <w:pgSz w:w="16840" w:h="11907" w:orient="landscape"/>
          <w:pgMar w:top="1418" w:right="1134" w:bottom="1418" w:left="1134" w:header="851" w:footer="907" w:gutter="567"/>
          <w:cols w:space="720" w:num="1"/>
        </w:sectPr>
      </w:pPr>
    </w:p>
    <w:p>
      <w:pPr>
        <w:ind w:firstLine="117" w:firstLineChars="49"/>
        <w:rPr>
          <w:rFonts w:ascii="宋体" w:hAnsi="宋体" w:eastAsia="宋体"/>
          <w:sz w:val="24"/>
          <w:szCs w:val="24"/>
        </w:rPr>
      </w:pPr>
      <w:r>
        <w:rPr>
          <w:rFonts w:hint="eastAsia" w:ascii="宋体" w:hAnsi="宋体" w:eastAsia="宋体"/>
          <w:sz w:val="24"/>
          <w:szCs w:val="24"/>
        </w:rPr>
        <w:t>附表七</w:t>
      </w:r>
    </w:p>
    <w:p>
      <w:pPr>
        <w:spacing w:line="360" w:lineRule="auto"/>
        <w:jc w:val="center"/>
        <w:rPr>
          <w:rFonts w:ascii="宋体" w:hAnsi="宋体" w:eastAsia="宋体"/>
          <w:b/>
          <w:sz w:val="36"/>
          <w:szCs w:val="36"/>
        </w:rPr>
      </w:pPr>
      <w:r>
        <w:rPr>
          <w:rFonts w:hint="eastAsia" w:ascii="宋体" w:hAnsi="宋体" w:eastAsia="宋体"/>
          <w:b/>
          <w:sz w:val="36"/>
          <w:szCs w:val="36"/>
        </w:rPr>
        <w:t>算术复核汇总表</w:t>
      </w:r>
    </w:p>
    <w:p>
      <w:pPr>
        <w:rPr>
          <w:rFonts w:ascii="宋体" w:hAnsi="宋体" w:eastAsia="宋体"/>
          <w:szCs w:val="21"/>
        </w:rPr>
      </w:pPr>
      <w:r>
        <w:rPr>
          <w:rFonts w:hint="eastAsia" w:ascii="宋体" w:hAnsi="宋体" w:eastAsia="宋体" w:cs="宋体"/>
          <w:bCs/>
          <w:kern w:val="0"/>
          <w:sz w:val="24"/>
          <w:szCs w:val="24"/>
        </w:rPr>
        <w:t>工程名称：</w:t>
      </w:r>
    </w:p>
    <w:tbl>
      <w:tblPr>
        <w:tblStyle w:val="27"/>
        <w:tblW w:w="14382" w:type="dxa"/>
        <w:tblInd w:w="288" w:type="dxa"/>
        <w:tblLayout w:type="fixed"/>
        <w:tblCellMar>
          <w:top w:w="0" w:type="dxa"/>
          <w:left w:w="108" w:type="dxa"/>
          <w:bottom w:w="0" w:type="dxa"/>
          <w:right w:w="108" w:type="dxa"/>
        </w:tblCellMar>
      </w:tblPr>
      <w:tblGrid>
        <w:gridCol w:w="888"/>
        <w:gridCol w:w="4440"/>
        <w:gridCol w:w="3060"/>
        <w:gridCol w:w="3240"/>
        <w:gridCol w:w="2754"/>
      </w:tblGrid>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编号</w:t>
            </w:r>
          </w:p>
        </w:tc>
        <w:tc>
          <w:tcPr>
            <w:tcW w:w="4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投标人名称</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原投标总报价（A）</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算术复核后投标总报价（B）</w:t>
            </w:r>
          </w:p>
        </w:tc>
        <w:tc>
          <w:tcPr>
            <w:tcW w:w="2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误差率（r=|A-B|/A*100%）</w:t>
            </w: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r>
        <w:tblPrEx>
          <w:tblCellMar>
            <w:top w:w="0" w:type="dxa"/>
            <w:left w:w="108" w:type="dxa"/>
            <w:bottom w:w="0" w:type="dxa"/>
            <w:right w:w="108" w:type="dxa"/>
          </w:tblCellMar>
        </w:tblPrEx>
        <w:trPr>
          <w:trHeight w:val="675" w:hRule="atLeast"/>
        </w:trPr>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 w:val="24"/>
                <w:szCs w:val="24"/>
              </w:rPr>
            </w:pPr>
          </w:p>
        </w:tc>
      </w:tr>
    </w:tbl>
    <w:p>
      <w:pPr>
        <w:rPr>
          <w:rFonts w:ascii="宋体" w:hAnsi="宋体" w:eastAsia="宋体"/>
          <w:b/>
          <w:sz w:val="24"/>
          <w:szCs w:val="24"/>
        </w:rPr>
      </w:pPr>
    </w:p>
    <w:p>
      <w:pPr>
        <w:ind w:firstLine="360" w:firstLineChars="150"/>
        <w:rPr>
          <w:rFonts w:ascii="宋体" w:hAnsi="宋体" w:eastAsia="宋体"/>
          <w:sz w:val="24"/>
          <w:szCs w:val="24"/>
        </w:rPr>
      </w:pPr>
      <w:r>
        <w:rPr>
          <w:rFonts w:hint="eastAsia" w:ascii="宋体" w:hAnsi="宋体" w:eastAsia="宋体"/>
          <w:sz w:val="24"/>
          <w:szCs w:val="24"/>
        </w:rPr>
        <w:t>评委签名：                                                                                         日期：</w:t>
      </w:r>
    </w:p>
    <w:p>
      <w:pPr>
        <w:spacing w:line="360" w:lineRule="auto"/>
        <w:rPr>
          <w:rFonts w:ascii="宋体" w:hAnsi="宋体" w:eastAsia="宋体"/>
          <w:b/>
          <w:sz w:val="24"/>
          <w:szCs w:val="24"/>
        </w:rPr>
      </w:pPr>
    </w:p>
    <w:p>
      <w:pPr>
        <w:spacing w:line="360" w:lineRule="auto"/>
        <w:rPr>
          <w:rFonts w:ascii="宋体" w:hAnsi="宋体" w:eastAsia="宋体"/>
          <w:sz w:val="24"/>
          <w:szCs w:val="24"/>
        </w:rPr>
      </w:pPr>
      <w:r>
        <w:rPr>
          <w:rFonts w:ascii="宋体" w:hAnsi="宋体" w:eastAsia="宋体"/>
          <w:b/>
          <w:sz w:val="24"/>
          <w:szCs w:val="24"/>
        </w:rPr>
        <w:br w:type="page"/>
      </w:r>
      <w:r>
        <w:rPr>
          <w:rFonts w:hint="eastAsia" w:ascii="宋体" w:hAnsi="宋体" w:eastAsia="宋体"/>
          <w:sz w:val="24"/>
          <w:szCs w:val="24"/>
        </w:rPr>
        <w:t xml:space="preserve"> </w:t>
      </w:r>
    </w:p>
    <w:p>
      <w:pPr>
        <w:rPr>
          <w:rFonts w:ascii="宋体" w:hAnsi="宋体" w:eastAsia="宋体"/>
          <w:b/>
          <w:sz w:val="36"/>
          <w:szCs w:val="36"/>
        </w:rPr>
      </w:pPr>
      <w:r>
        <w:rPr>
          <w:rFonts w:hint="eastAsia" w:ascii="宋体" w:hAnsi="宋体" w:eastAsia="宋体"/>
          <w:sz w:val="24"/>
          <w:szCs w:val="24"/>
        </w:rPr>
        <w:t>附表八</w:t>
      </w:r>
      <w:r>
        <w:rPr>
          <w:rFonts w:hint="eastAsia" w:ascii="宋体" w:hAnsi="宋体" w:eastAsia="宋体"/>
          <w:b/>
          <w:sz w:val="24"/>
          <w:szCs w:val="24"/>
        </w:rPr>
        <w:t xml:space="preserve">   </w:t>
      </w:r>
      <w:r>
        <w:rPr>
          <w:rFonts w:hint="eastAsia" w:ascii="宋体" w:hAnsi="宋体" w:eastAsia="宋体"/>
          <w:sz w:val="24"/>
          <w:szCs w:val="24"/>
        </w:rPr>
        <w:t xml:space="preserve">                                 </w:t>
      </w:r>
      <w:r>
        <w:rPr>
          <w:rFonts w:hint="eastAsia" w:ascii="宋体" w:hAnsi="宋体" w:eastAsia="宋体"/>
          <w:sz w:val="32"/>
          <w:szCs w:val="32"/>
        </w:rPr>
        <w:t xml:space="preserve"> </w:t>
      </w:r>
      <w:r>
        <w:rPr>
          <w:rFonts w:hint="eastAsia" w:ascii="宋体" w:hAnsi="宋体" w:eastAsia="宋体"/>
          <w:b/>
          <w:sz w:val="32"/>
          <w:szCs w:val="32"/>
        </w:rPr>
        <w:t>投标文件否决性条款审查表</w:t>
      </w:r>
    </w:p>
    <w:p>
      <w:pPr>
        <w:tabs>
          <w:tab w:val="left" w:pos="720"/>
        </w:tabs>
        <w:snapToGrid w:val="0"/>
        <w:spacing w:line="360" w:lineRule="auto"/>
        <w:rPr>
          <w:rFonts w:ascii="宋体" w:hAnsi="宋体" w:eastAsia="宋体"/>
          <w:b/>
          <w:szCs w:val="21"/>
        </w:rPr>
      </w:pPr>
      <w:r>
        <w:rPr>
          <w:rFonts w:hint="eastAsia" w:ascii="宋体" w:hAnsi="宋体" w:eastAsia="宋体"/>
          <w:b/>
          <w:szCs w:val="21"/>
        </w:rPr>
        <w:t>工程名称：</w:t>
      </w:r>
    </w:p>
    <w:tbl>
      <w:tblPr>
        <w:tblStyle w:val="27"/>
        <w:tblW w:w="15225" w:type="dxa"/>
        <w:tblInd w:w="3" w:type="dxa"/>
        <w:tblLayout w:type="fixed"/>
        <w:tblCellMar>
          <w:top w:w="0" w:type="dxa"/>
          <w:left w:w="108" w:type="dxa"/>
          <w:bottom w:w="0" w:type="dxa"/>
          <w:right w:w="108" w:type="dxa"/>
        </w:tblCellMar>
      </w:tblPr>
      <w:tblGrid>
        <w:gridCol w:w="465"/>
        <w:gridCol w:w="9360"/>
        <w:gridCol w:w="900"/>
        <w:gridCol w:w="1080"/>
        <w:gridCol w:w="1260"/>
        <w:gridCol w:w="1080"/>
        <w:gridCol w:w="1080"/>
      </w:tblGrid>
      <w:tr>
        <w:tblPrEx>
          <w:tblCellMar>
            <w:top w:w="0" w:type="dxa"/>
            <w:left w:w="108" w:type="dxa"/>
            <w:bottom w:w="0" w:type="dxa"/>
            <w:right w:w="108" w:type="dxa"/>
          </w:tblCellMar>
        </w:tblPrEx>
        <w:trPr>
          <w:trHeight w:val="441" w:hRule="atLeast"/>
        </w:trPr>
        <w:tc>
          <w:tcPr>
            <w:tcW w:w="4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序号</w:t>
            </w:r>
          </w:p>
        </w:tc>
        <w:tc>
          <w:tcPr>
            <w:tcW w:w="9360"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eastAsia="宋体"/>
                <w:szCs w:val="21"/>
              </w:rPr>
            </w:pPr>
            <w:r>
              <w:rPr>
                <w:rFonts w:hint="eastAsia" w:ascii="宋体" w:hAnsi="宋体" w:eastAsia="宋体"/>
                <w:szCs w:val="21"/>
              </w:rPr>
              <w:t xml:space="preserve">                                      投标单位</w:t>
            </w:r>
          </w:p>
          <w:p>
            <w:pPr>
              <w:rPr>
                <w:rFonts w:ascii="宋体" w:hAnsi="宋体" w:eastAsia="宋体"/>
                <w:szCs w:val="21"/>
              </w:rPr>
            </w:pPr>
            <w:r>
              <w:rPr>
                <w:rFonts w:hint="eastAsia" w:ascii="宋体" w:hAnsi="宋体" w:eastAsia="宋体"/>
                <w:szCs w:val="21"/>
              </w:rPr>
              <w:t>评审内容</w:t>
            </w:r>
          </w:p>
        </w:tc>
        <w:tc>
          <w:tcPr>
            <w:tcW w:w="90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投标文件中没有《投标函》；</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2</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投标文件中没有《广州建设工程施工招标投标书》；</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3</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18"/>
                <w:szCs w:val="18"/>
              </w:rPr>
            </w:pPr>
            <w:r>
              <w:rPr>
                <w:rFonts w:hint="eastAsia" w:ascii="宋体" w:hAnsi="宋体" w:eastAsia="宋体"/>
                <w:sz w:val="18"/>
                <w:szCs w:val="18"/>
              </w:rPr>
              <w:t>未承诺响应招标文件所附施工方案或施工组织设计要点的；</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4</w:t>
            </w:r>
          </w:p>
        </w:tc>
        <w:tc>
          <w:tcPr>
            <w:tcW w:w="93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投标文件未按规定的格式填写，或主要内容不全，或关键字迹模糊、无法辨认；</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5</w:t>
            </w:r>
          </w:p>
        </w:tc>
        <w:tc>
          <w:tcPr>
            <w:tcW w:w="93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18"/>
                <w:szCs w:val="18"/>
              </w:rPr>
              <w:t>对同一招标项目出现两个或以上的投标报价，且没声明哪个有效；</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5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6</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投标报价高于最高投标限价；</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95"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7</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投标报价低于成本；</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65"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8</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算术复核后的投标总报价与原投标总报价相比存在1% 或以上误差的；</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r>
        <w:tblPrEx>
          <w:tblCellMar>
            <w:top w:w="0" w:type="dxa"/>
            <w:left w:w="108" w:type="dxa"/>
            <w:bottom w:w="0" w:type="dxa"/>
            <w:right w:w="108" w:type="dxa"/>
          </w:tblCellMar>
        </w:tblPrEx>
        <w:trPr>
          <w:trHeight w:val="298"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9</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不同投标人的投标文件由同一单位或者个人编制；</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287"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10</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不同投标人委托同一单位或者个人办理投标事宜；</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3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11</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不同投标人的投标文件载明的项目管理成员为同一人；</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295"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12</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不同投标人的投标文件异常一致或者投标报价呈规律性差异；</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144"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13</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不同投标人的投标文件相互混装；</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317"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14</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不同投标人的投标保证金从同一单位或者个人的账户转出；</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279"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15</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不同投标人的投标报价中分部分项工程量清单综合单价相似度达到80%及以上的；</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CellMar>
            <w:top w:w="0" w:type="dxa"/>
            <w:left w:w="108" w:type="dxa"/>
            <w:bottom w:w="0" w:type="dxa"/>
            <w:right w:w="108" w:type="dxa"/>
          </w:tblCellMar>
        </w:tblPrEx>
        <w:trPr>
          <w:trHeight w:val="20" w:hRule="atLeast"/>
        </w:trPr>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16</w:t>
            </w:r>
          </w:p>
        </w:tc>
        <w:tc>
          <w:tcPr>
            <w:tcW w:w="936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eastAsia="宋体"/>
                <w:sz w:val="18"/>
                <w:szCs w:val="18"/>
              </w:rPr>
            </w:pPr>
            <w:r>
              <w:rPr>
                <w:rFonts w:hint="eastAsia" w:ascii="宋体" w:hAnsi="宋体" w:eastAsia="宋体"/>
                <w:sz w:val="18"/>
                <w:szCs w:val="18"/>
              </w:rPr>
              <w:t>无《对投标文件编制的承诺》；</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p>
        </w:tc>
      </w:tr>
    </w:tbl>
    <w:p>
      <w:pPr>
        <w:spacing w:line="240" w:lineRule="exact"/>
        <w:ind w:left="-52" w:leftChars="-171" w:hanging="307" w:hangingChars="171"/>
        <w:rPr>
          <w:rFonts w:ascii="宋体" w:hAnsi="宋体" w:eastAsia="宋体"/>
          <w:sz w:val="18"/>
          <w:szCs w:val="18"/>
        </w:rPr>
      </w:pPr>
      <w:r>
        <w:rPr>
          <w:rFonts w:hint="eastAsia" w:ascii="宋体" w:hAnsi="宋体" w:eastAsia="宋体"/>
          <w:sz w:val="18"/>
          <w:szCs w:val="18"/>
        </w:rPr>
        <w:t>注： 1. 本表使用GZZB2018-2招标文件范本，与范本内容不同之处均以下划线标明。</w:t>
      </w:r>
    </w:p>
    <w:p>
      <w:pPr>
        <w:spacing w:line="240" w:lineRule="exact"/>
        <w:ind w:left="-50" w:leftChars="-24" w:firstLine="180" w:firstLineChars="100"/>
        <w:rPr>
          <w:rFonts w:ascii="宋体" w:hAnsi="宋体" w:eastAsia="宋体"/>
          <w:sz w:val="18"/>
          <w:szCs w:val="18"/>
        </w:rPr>
      </w:pPr>
      <w:r>
        <w:rPr>
          <w:rFonts w:hint="eastAsia" w:ascii="宋体" w:hAnsi="宋体" w:eastAsia="宋体"/>
          <w:sz w:val="18"/>
          <w:szCs w:val="18"/>
        </w:rPr>
        <w:t>2. 凡出现以上任何一项情形，否决其投标。</w:t>
      </w:r>
    </w:p>
    <w:p>
      <w:pPr>
        <w:spacing w:line="240" w:lineRule="exact"/>
        <w:ind w:left="-50" w:leftChars="-24" w:firstLine="180" w:firstLineChars="100"/>
        <w:rPr>
          <w:rFonts w:ascii="宋体" w:hAnsi="宋体" w:eastAsia="宋体"/>
          <w:sz w:val="18"/>
          <w:szCs w:val="18"/>
        </w:rPr>
      </w:pPr>
      <w:r>
        <w:rPr>
          <w:rFonts w:hint="eastAsia" w:ascii="宋体" w:hAnsi="宋体" w:eastAsia="宋体"/>
          <w:sz w:val="18"/>
          <w:szCs w:val="18"/>
        </w:rPr>
        <w:t>3.分部分项工程量清单综合单价相似度和加密打包投标文件的电脑机器特征码以交易平台评标系统的检索信息为准。出现第9-</w:t>
      </w:r>
      <w:r>
        <w:rPr>
          <w:rFonts w:ascii="宋体" w:hAnsi="宋体" w:eastAsia="宋体"/>
          <w:sz w:val="18"/>
          <w:szCs w:val="18"/>
        </w:rPr>
        <w:t>15</w:t>
      </w:r>
      <w:r>
        <w:rPr>
          <w:rFonts w:hint="eastAsia" w:ascii="宋体" w:hAnsi="宋体" w:eastAsia="宋体"/>
          <w:sz w:val="18"/>
          <w:szCs w:val="18"/>
        </w:rPr>
        <w:t>项内容所列情形之一或出现不同投标人加密打包投标文件的电脑机器特征码相同的，评标委员会应按照招标文件规定进行有关串通投标认定（按投标人串通投标评审表）..</w:t>
      </w:r>
    </w:p>
    <w:p>
      <w:pPr>
        <w:spacing w:line="240" w:lineRule="exact"/>
        <w:ind w:left="-50" w:leftChars="-24" w:firstLine="180" w:firstLineChars="100"/>
        <w:rPr>
          <w:rFonts w:ascii="宋体" w:hAnsi="宋体" w:eastAsia="宋体"/>
          <w:sz w:val="18"/>
          <w:szCs w:val="18"/>
        </w:rPr>
      </w:pPr>
      <w:r>
        <w:rPr>
          <w:rFonts w:hint="eastAsia" w:ascii="宋体" w:hAnsi="宋体" w:eastAsia="宋体"/>
          <w:sz w:val="18"/>
          <w:szCs w:val="18"/>
        </w:rPr>
        <w:t xml:space="preserve">4.如对本表中某种情形的评审意见不一致时，以评标委员会过半数成员的意见作为评审组对该情形的认定结论。 </w:t>
      </w:r>
    </w:p>
    <w:p>
      <w:pPr>
        <w:spacing w:line="240" w:lineRule="exact"/>
        <w:ind w:left="-50" w:leftChars="-24" w:firstLine="180" w:firstLineChars="100"/>
        <w:rPr>
          <w:rFonts w:ascii="宋体" w:hAnsi="宋体" w:eastAsia="宋体"/>
          <w:sz w:val="18"/>
          <w:szCs w:val="18"/>
        </w:rPr>
      </w:pPr>
      <w:r>
        <w:rPr>
          <w:rFonts w:hint="eastAsia" w:ascii="宋体" w:hAnsi="宋体" w:eastAsia="宋体"/>
          <w:sz w:val="18"/>
          <w:szCs w:val="18"/>
        </w:rPr>
        <w:t xml:space="preserve">  评委签名：                                                                                                        日期：</w:t>
      </w:r>
    </w:p>
    <w:p>
      <w:pPr>
        <w:spacing w:line="240" w:lineRule="exact"/>
        <w:rPr>
          <w:rFonts w:ascii="宋体" w:hAnsi="宋体" w:eastAsia="宋体"/>
          <w:sz w:val="18"/>
          <w:szCs w:val="18"/>
        </w:rPr>
      </w:pPr>
    </w:p>
    <w:p>
      <w:pPr>
        <w:spacing w:line="240" w:lineRule="exact"/>
        <w:rPr>
          <w:rFonts w:ascii="宋体" w:hAnsi="宋体" w:eastAsia="宋体"/>
          <w:sz w:val="18"/>
          <w:szCs w:val="18"/>
        </w:rPr>
      </w:pPr>
    </w:p>
    <w:p>
      <w:pPr>
        <w:spacing w:line="240" w:lineRule="exact"/>
        <w:rPr>
          <w:rFonts w:ascii="宋体" w:hAnsi="宋体" w:eastAsia="宋体"/>
          <w:sz w:val="18"/>
          <w:szCs w:val="18"/>
        </w:rPr>
      </w:pPr>
    </w:p>
    <w:p>
      <w:pPr>
        <w:spacing w:line="240" w:lineRule="exact"/>
        <w:rPr>
          <w:rFonts w:ascii="宋体" w:hAnsi="宋体" w:eastAsia="宋体"/>
          <w:sz w:val="18"/>
          <w:szCs w:val="18"/>
        </w:rPr>
      </w:pPr>
    </w:p>
    <w:p>
      <w:pPr>
        <w:spacing w:line="240" w:lineRule="exact"/>
        <w:rPr>
          <w:rFonts w:ascii="宋体" w:hAnsi="宋体" w:eastAsia="宋体"/>
          <w:sz w:val="18"/>
          <w:szCs w:val="18"/>
        </w:rPr>
      </w:pPr>
    </w:p>
    <w:p>
      <w:pPr>
        <w:spacing w:line="240" w:lineRule="exact"/>
        <w:rPr>
          <w:rFonts w:ascii="宋体" w:hAnsi="宋体" w:eastAsia="宋体"/>
          <w:sz w:val="18"/>
          <w:szCs w:val="18"/>
        </w:rPr>
      </w:pPr>
    </w:p>
    <w:p>
      <w:pPr>
        <w:spacing w:line="240" w:lineRule="exact"/>
        <w:rPr>
          <w:rFonts w:ascii="宋体" w:hAnsi="宋体" w:eastAsia="宋体"/>
          <w:sz w:val="18"/>
          <w:szCs w:val="18"/>
        </w:rPr>
      </w:pPr>
    </w:p>
    <w:p>
      <w:pPr>
        <w:spacing w:line="240" w:lineRule="exact"/>
        <w:rPr>
          <w:rFonts w:ascii="宋体" w:hAnsi="宋体" w:eastAsia="宋体"/>
          <w:sz w:val="24"/>
          <w:szCs w:val="24"/>
        </w:rPr>
      </w:pPr>
      <w:r>
        <w:rPr>
          <w:rFonts w:hint="eastAsia" w:ascii="宋体" w:hAnsi="宋体" w:eastAsia="宋体"/>
          <w:sz w:val="24"/>
          <w:szCs w:val="24"/>
        </w:rPr>
        <w:t>附表九</w:t>
      </w:r>
    </w:p>
    <w:p>
      <w:pPr>
        <w:spacing w:line="700" w:lineRule="exact"/>
        <w:ind w:left="-50" w:leftChars="-24" w:firstLine="361" w:firstLineChars="100"/>
        <w:jc w:val="center"/>
        <w:rPr>
          <w:rFonts w:ascii="宋体" w:hAnsi="宋体" w:eastAsia="宋体"/>
          <w:b/>
          <w:sz w:val="36"/>
          <w:szCs w:val="36"/>
        </w:rPr>
      </w:pPr>
      <w:r>
        <w:rPr>
          <w:rFonts w:hint="eastAsia" w:ascii="宋体" w:hAnsi="宋体" w:eastAsia="宋体"/>
          <w:b/>
          <w:sz w:val="36"/>
          <w:szCs w:val="36"/>
        </w:rPr>
        <w:t>投标人串通投标评审表</w:t>
      </w:r>
    </w:p>
    <w:tbl>
      <w:tblPr>
        <w:tblStyle w:val="27"/>
        <w:tblW w:w="13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36"/>
        <w:gridCol w:w="1329"/>
        <w:gridCol w:w="1702"/>
        <w:gridCol w:w="7459"/>
        <w:gridCol w:w="72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53" w:type="dxa"/>
            <w:gridSpan w:val="3"/>
            <w:vMerge w:val="restart"/>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投标单位名称</w:t>
            </w:r>
          </w:p>
        </w:tc>
        <w:tc>
          <w:tcPr>
            <w:tcW w:w="9890" w:type="dxa"/>
            <w:gridSpan w:val="3"/>
            <w:vMerge w:val="restart"/>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12" w:type="dxa"/>
            <w:vMerge w:val="restart"/>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53" w:type="dxa"/>
            <w:gridSpan w:val="3"/>
            <w:vMerge w:val="continue"/>
            <w:vAlign w:val="center"/>
          </w:tcPr>
          <w:p>
            <w:pPr>
              <w:widowControl/>
              <w:jc w:val="left"/>
              <w:rPr>
                <w:rFonts w:ascii="宋体" w:hAnsi="宋体" w:eastAsia="宋体" w:cs="宋体"/>
                <w:kern w:val="0"/>
                <w:sz w:val="24"/>
                <w:szCs w:val="24"/>
              </w:rPr>
            </w:pPr>
          </w:p>
        </w:tc>
        <w:tc>
          <w:tcPr>
            <w:tcW w:w="9890" w:type="dxa"/>
            <w:gridSpan w:val="3"/>
            <w:vMerge w:val="continue"/>
            <w:vAlign w:val="center"/>
          </w:tcPr>
          <w:p>
            <w:pPr>
              <w:widowControl/>
              <w:jc w:val="left"/>
              <w:rPr>
                <w:rFonts w:ascii="宋体" w:hAnsi="宋体" w:eastAsia="宋体" w:cs="宋体"/>
                <w:kern w:val="0"/>
                <w:sz w:val="24"/>
                <w:szCs w:val="24"/>
              </w:rPr>
            </w:pP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restart"/>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串通投标认定</w:t>
            </w:r>
          </w:p>
        </w:tc>
        <w:tc>
          <w:tcPr>
            <w:tcW w:w="336" w:type="dxa"/>
            <w:vMerge w:val="restart"/>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29" w:type="dxa"/>
            <w:vMerge w:val="restar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存在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情形</w:t>
            </w:r>
          </w:p>
        </w:tc>
        <w:tc>
          <w:tcPr>
            <w:tcW w:w="9161" w:type="dxa"/>
            <w:gridSpan w:val="2"/>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（一）不同投标人的投标文件由同一单位或者个人编制；   </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restart"/>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（二）不同投标人委托同一单位或者个人办理投标事宜；  </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（三）不同投标人的投标文件载明的项目管理成员为同一人；</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（四）不同投标人的投标文件异常一致或者投标报价呈规律性差异；</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（五）不同投标人的投标文件相互混装； </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tcBorders>
              <w:bottom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（六）不同投标人的投标保证金从同一单位或者个人的账户转出； </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vAlign w:val="center"/>
          </w:tcPr>
          <w:p>
            <w:pPr>
              <w:widowControl/>
              <w:jc w:val="left"/>
              <w:rPr>
                <w:rFonts w:ascii="宋体" w:hAnsi="宋体" w:eastAsia="宋体" w:cs="宋体"/>
                <w:b/>
                <w:bCs/>
                <w:i/>
                <w:iCs/>
                <w:kern w:val="0"/>
                <w:sz w:val="24"/>
                <w:szCs w:val="24"/>
              </w:rPr>
            </w:pPr>
            <w:r>
              <w:rPr>
                <w:rFonts w:hint="eastAsia" w:ascii="宋体" w:hAnsi="宋体" w:eastAsia="宋体" w:cs="宋体"/>
                <w:b/>
                <w:bCs/>
                <w:i/>
                <w:iCs/>
                <w:kern w:val="0"/>
                <w:sz w:val="24"/>
                <w:szCs w:val="24"/>
              </w:rPr>
              <w:t>（七）</w:t>
            </w:r>
            <w:r>
              <w:rPr>
                <w:rFonts w:hint="eastAsia"/>
                <w:b/>
                <w:i/>
              </w:rPr>
              <w:t>不同投标人的投标报价中分部分项工程量清单综合单价相似度达到80%及以上的；</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vAlign w:val="center"/>
          </w:tcPr>
          <w:p>
            <w:pPr>
              <w:widowControl/>
              <w:jc w:val="left"/>
              <w:rPr>
                <w:rFonts w:ascii="宋体" w:hAnsi="宋体" w:eastAsia="宋体" w:cs="宋体"/>
                <w:kern w:val="0"/>
                <w:sz w:val="24"/>
                <w:szCs w:val="24"/>
              </w:rPr>
            </w:pPr>
          </w:p>
        </w:tc>
        <w:tc>
          <w:tcPr>
            <w:tcW w:w="1329" w:type="dxa"/>
            <w:vMerge w:val="continue"/>
            <w:vAlign w:val="center"/>
          </w:tcPr>
          <w:p>
            <w:pPr>
              <w:widowControl/>
              <w:jc w:val="left"/>
              <w:rPr>
                <w:rFonts w:ascii="宋体" w:hAnsi="宋体" w:eastAsia="宋体" w:cs="宋体"/>
                <w:kern w:val="0"/>
                <w:sz w:val="24"/>
                <w:szCs w:val="24"/>
              </w:rPr>
            </w:pPr>
          </w:p>
        </w:tc>
        <w:tc>
          <w:tcPr>
            <w:tcW w:w="9161" w:type="dxa"/>
            <w:gridSpan w:val="2"/>
            <w:vAlign w:val="center"/>
          </w:tcPr>
          <w:p>
            <w:pPr>
              <w:widowControl/>
              <w:jc w:val="left"/>
              <w:rPr>
                <w:rFonts w:ascii="宋体" w:hAnsi="宋体" w:eastAsia="宋体" w:cs="宋体"/>
                <w:b/>
                <w:bCs/>
                <w:i/>
                <w:iCs/>
                <w:kern w:val="0"/>
                <w:sz w:val="24"/>
                <w:szCs w:val="24"/>
              </w:rPr>
            </w:pPr>
            <w:r>
              <w:rPr>
                <w:rFonts w:hint="eastAsia"/>
                <w:b/>
                <w:i/>
              </w:rPr>
              <w:t xml:space="preserve">（八）不同投标人加密打包投标文件的电脑机器特征码相同的。 </w:t>
            </w:r>
          </w:p>
        </w:tc>
        <w:tc>
          <w:tcPr>
            <w:tcW w:w="729" w:type="dxa"/>
            <w:noWrap/>
            <w:vAlign w:val="bottom"/>
          </w:tcPr>
          <w:p>
            <w:pPr>
              <w:widowControl/>
              <w:jc w:val="left"/>
              <w:rPr>
                <w:rFonts w:ascii="宋体" w:hAnsi="宋体" w:eastAsia="宋体" w:cs="宋体"/>
                <w:kern w:val="0"/>
                <w:sz w:val="36"/>
                <w:szCs w:val="36"/>
              </w:rPr>
            </w:pPr>
            <w:r>
              <w:rPr>
                <w:rFonts w:hint="eastAsia" w:ascii="宋体" w:hAnsi="宋体" w:eastAsia="宋体" w:cs="宋体"/>
                <w:kern w:val="0"/>
                <w:sz w:val="36"/>
                <w:szCs w:val="36"/>
              </w:rPr>
              <w:t>□</w:t>
            </w:r>
          </w:p>
        </w:tc>
        <w:tc>
          <w:tcPr>
            <w:tcW w:w="1312"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restart"/>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29" w:type="dxa"/>
            <w:vMerge w:val="restart"/>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澄清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核查</w:t>
            </w:r>
          </w:p>
        </w:tc>
        <w:tc>
          <w:tcPr>
            <w:tcW w:w="9890" w:type="dxa"/>
            <w:gridSpan w:val="3"/>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无澄清 </w:t>
            </w:r>
            <w:r>
              <w:rPr>
                <w:rFonts w:hint="eastAsia" w:ascii="宋体" w:hAnsi="宋体" w:eastAsia="宋体" w:cs="宋体"/>
                <w:kern w:val="0"/>
                <w:sz w:val="36"/>
                <w:szCs w:val="36"/>
              </w:rPr>
              <w:t>□　</w:t>
            </w:r>
            <w:r>
              <w:rPr>
                <w:rFonts w:hint="eastAsia" w:ascii="宋体" w:hAnsi="宋体" w:eastAsia="宋体" w:cs="宋体"/>
                <w:kern w:val="0"/>
                <w:sz w:val="24"/>
                <w:szCs w:val="24"/>
              </w:rPr>
              <w:t>　</w:t>
            </w:r>
          </w:p>
        </w:tc>
        <w:tc>
          <w:tcPr>
            <w:tcW w:w="1312" w:type="dxa"/>
            <w:vMerge w:val="restart"/>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noWrap/>
            <w:vAlign w:val="center"/>
          </w:tcPr>
          <w:p>
            <w:pPr>
              <w:widowControl/>
              <w:jc w:val="center"/>
              <w:rPr>
                <w:rFonts w:ascii="宋体" w:hAnsi="宋体" w:eastAsia="宋体" w:cs="宋体"/>
                <w:kern w:val="0"/>
                <w:sz w:val="24"/>
                <w:szCs w:val="24"/>
              </w:rPr>
            </w:pPr>
          </w:p>
        </w:tc>
        <w:tc>
          <w:tcPr>
            <w:tcW w:w="1329" w:type="dxa"/>
            <w:vMerge w:val="continue"/>
            <w:vAlign w:val="center"/>
          </w:tcPr>
          <w:p>
            <w:pPr>
              <w:widowControl/>
              <w:jc w:val="center"/>
              <w:rPr>
                <w:rFonts w:ascii="宋体" w:hAnsi="宋体" w:eastAsia="宋体" w:cs="宋体"/>
                <w:kern w:val="0"/>
                <w:sz w:val="24"/>
                <w:szCs w:val="24"/>
              </w:rPr>
            </w:pPr>
          </w:p>
        </w:tc>
        <w:tc>
          <w:tcPr>
            <w:tcW w:w="1702" w:type="dxa"/>
            <w:vMerge w:val="restart"/>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xml:space="preserve">有澄清 </w:t>
            </w:r>
            <w:r>
              <w:rPr>
                <w:rFonts w:hint="eastAsia" w:ascii="宋体" w:hAnsi="宋体" w:eastAsia="宋体" w:cs="宋体"/>
                <w:kern w:val="0"/>
                <w:sz w:val="36"/>
                <w:szCs w:val="36"/>
              </w:rPr>
              <w:t>□</w:t>
            </w:r>
          </w:p>
        </w:tc>
        <w:tc>
          <w:tcPr>
            <w:tcW w:w="8188" w:type="dxa"/>
            <w:gridSpan w:val="2"/>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澄清</w:t>
            </w:r>
            <w:r>
              <w:rPr>
                <w:rFonts w:hint="eastAsia" w:ascii="宋体" w:hAnsi="宋体" w:eastAsia="宋体" w:cs="宋体"/>
                <w:b/>
                <w:kern w:val="0"/>
                <w:sz w:val="24"/>
                <w:szCs w:val="24"/>
              </w:rPr>
              <w:t>合理</w:t>
            </w:r>
            <w:r>
              <w:rPr>
                <w:rFonts w:hint="eastAsia" w:ascii="宋体" w:hAnsi="宋体" w:eastAsia="宋体" w:cs="宋体"/>
                <w:kern w:val="0"/>
                <w:sz w:val="24"/>
                <w:szCs w:val="24"/>
              </w:rPr>
              <w:t xml:space="preserve">    </w:t>
            </w:r>
            <w:r>
              <w:rPr>
                <w:rFonts w:hint="eastAsia" w:ascii="宋体" w:hAnsi="宋体" w:eastAsia="宋体" w:cs="宋体"/>
                <w:kern w:val="0"/>
                <w:sz w:val="36"/>
                <w:szCs w:val="36"/>
              </w:rPr>
              <w:t>□</w:t>
            </w:r>
          </w:p>
        </w:tc>
        <w:tc>
          <w:tcPr>
            <w:tcW w:w="1312" w:type="dxa"/>
            <w:vMerge w:val="continue"/>
            <w:noWrap/>
            <w:vAlign w:val="bottom"/>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vAlign w:val="center"/>
          </w:tcPr>
          <w:p>
            <w:pPr>
              <w:widowControl/>
              <w:jc w:val="left"/>
              <w:rPr>
                <w:rFonts w:ascii="宋体" w:hAnsi="宋体" w:eastAsia="宋体" w:cs="宋体"/>
                <w:kern w:val="0"/>
                <w:sz w:val="24"/>
                <w:szCs w:val="24"/>
              </w:rPr>
            </w:pPr>
          </w:p>
        </w:tc>
        <w:tc>
          <w:tcPr>
            <w:tcW w:w="336" w:type="dxa"/>
            <w:vMerge w:val="continue"/>
            <w:noWrap/>
            <w:vAlign w:val="center"/>
          </w:tcPr>
          <w:p>
            <w:pPr>
              <w:widowControl/>
              <w:jc w:val="center"/>
              <w:rPr>
                <w:rFonts w:ascii="宋体" w:hAnsi="宋体" w:eastAsia="宋体" w:cs="宋体"/>
                <w:kern w:val="0"/>
                <w:sz w:val="24"/>
                <w:szCs w:val="24"/>
              </w:rPr>
            </w:pPr>
          </w:p>
        </w:tc>
        <w:tc>
          <w:tcPr>
            <w:tcW w:w="1329" w:type="dxa"/>
            <w:vMerge w:val="continue"/>
            <w:vAlign w:val="center"/>
          </w:tcPr>
          <w:p>
            <w:pPr>
              <w:widowControl/>
              <w:jc w:val="center"/>
              <w:rPr>
                <w:rFonts w:ascii="宋体" w:hAnsi="宋体" w:eastAsia="宋体" w:cs="宋体"/>
                <w:kern w:val="0"/>
                <w:sz w:val="24"/>
                <w:szCs w:val="24"/>
              </w:rPr>
            </w:pPr>
          </w:p>
        </w:tc>
        <w:tc>
          <w:tcPr>
            <w:tcW w:w="1702" w:type="dxa"/>
            <w:vMerge w:val="continue"/>
            <w:vAlign w:val="center"/>
          </w:tcPr>
          <w:p>
            <w:pPr>
              <w:widowControl/>
              <w:rPr>
                <w:rFonts w:ascii="宋体" w:hAnsi="宋体" w:eastAsia="宋体" w:cs="宋体"/>
                <w:kern w:val="0"/>
                <w:sz w:val="24"/>
                <w:szCs w:val="24"/>
              </w:rPr>
            </w:pPr>
          </w:p>
        </w:tc>
        <w:tc>
          <w:tcPr>
            <w:tcW w:w="8188" w:type="dxa"/>
            <w:gridSpan w:val="2"/>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澄清</w:t>
            </w:r>
            <w:r>
              <w:rPr>
                <w:rFonts w:hint="eastAsia" w:ascii="宋体" w:hAnsi="宋体" w:eastAsia="宋体" w:cs="宋体"/>
                <w:b/>
                <w:kern w:val="0"/>
                <w:sz w:val="24"/>
                <w:szCs w:val="24"/>
              </w:rPr>
              <w:t>不合理</w:t>
            </w:r>
            <w:r>
              <w:rPr>
                <w:rFonts w:hint="eastAsia" w:ascii="宋体" w:hAnsi="宋体" w:eastAsia="宋体" w:cs="宋体"/>
                <w:kern w:val="0"/>
                <w:sz w:val="24"/>
                <w:szCs w:val="24"/>
              </w:rPr>
              <w:t xml:space="preserve">  </w:t>
            </w:r>
            <w:r>
              <w:rPr>
                <w:rFonts w:hint="eastAsia" w:ascii="宋体" w:hAnsi="宋体" w:eastAsia="宋体" w:cs="宋体"/>
                <w:kern w:val="0"/>
                <w:sz w:val="36"/>
                <w:szCs w:val="36"/>
              </w:rPr>
              <w:t>□</w:t>
            </w:r>
          </w:p>
        </w:tc>
        <w:tc>
          <w:tcPr>
            <w:tcW w:w="1312" w:type="dxa"/>
            <w:vMerge w:val="continue"/>
            <w:noWrap/>
            <w:vAlign w:val="bottom"/>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655" w:type="dxa"/>
            <w:gridSpan w:val="7"/>
            <w:vMerge w:val="restart"/>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注：1.评标委员会应将证据、记录、澄清等相关依据文件保存完整；2.评标委员会按照少数服从多数的原则进行表决；3.评审工程量清单综合单价相似的仅限于投标人投标报价中分部分项工程量清单综合单价。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655" w:type="dxa"/>
            <w:gridSpan w:val="7"/>
            <w:vMerge w:val="continue"/>
            <w:vAlign w:val="center"/>
          </w:tcPr>
          <w:p>
            <w:pPr>
              <w:widowControl/>
              <w:jc w:val="left"/>
              <w:rPr>
                <w:rFonts w:ascii="宋体" w:hAnsi="宋体" w:eastAsia="宋体" w:cs="宋体"/>
                <w:kern w:val="0"/>
                <w:sz w:val="24"/>
                <w:szCs w:val="24"/>
              </w:rPr>
            </w:pPr>
          </w:p>
        </w:tc>
      </w:tr>
    </w:tbl>
    <w:p>
      <w:pPr>
        <w:spacing w:line="240" w:lineRule="exact"/>
        <w:ind w:left="-50" w:leftChars="-24" w:firstLine="240" w:firstLineChars="100"/>
        <w:rPr>
          <w:rFonts w:ascii="宋体" w:hAnsi="宋体" w:eastAsia="宋体" w:cs="宋体"/>
          <w:kern w:val="0"/>
          <w:sz w:val="24"/>
          <w:szCs w:val="24"/>
        </w:rPr>
      </w:pPr>
    </w:p>
    <w:p>
      <w:pPr>
        <w:spacing w:line="240" w:lineRule="exact"/>
        <w:ind w:left="-50" w:leftChars="-24" w:firstLine="1200" w:firstLineChars="500"/>
        <w:rPr>
          <w:rFonts w:ascii="宋体" w:hAnsi="宋体" w:eastAsia="宋体" w:cs="宋体"/>
          <w:kern w:val="0"/>
          <w:sz w:val="24"/>
          <w:szCs w:val="24"/>
        </w:rPr>
        <w:sectPr>
          <w:endnotePr>
            <w:numFmt w:val="decimal"/>
          </w:endnotePr>
          <w:pgSz w:w="16840" w:h="11907" w:orient="landscape"/>
          <w:pgMar w:top="851" w:right="567" w:bottom="851" w:left="567" w:header="851" w:footer="907" w:gutter="284"/>
          <w:cols w:space="720" w:num="1"/>
        </w:sectPr>
      </w:pPr>
      <w:r>
        <w:rPr>
          <w:rFonts w:hint="eastAsia" w:ascii="宋体" w:hAnsi="宋体" w:eastAsia="宋体" w:cs="宋体"/>
          <w:kern w:val="0"/>
          <w:sz w:val="24"/>
          <w:szCs w:val="24"/>
        </w:rPr>
        <w:t>评标委员会签名：                                                              日期：</w:t>
      </w:r>
    </w:p>
    <w:p>
      <w:pPr>
        <w:rPr>
          <w:rFonts w:ascii="宋体" w:hAnsi="宋体" w:eastAsia="宋体"/>
        </w:rPr>
      </w:pPr>
    </w:p>
    <w:p>
      <w:pPr>
        <w:pStyle w:val="2"/>
        <w:rPr>
          <w:rFonts w:ascii="宋体" w:eastAsia="宋体"/>
        </w:rPr>
      </w:pPr>
      <w:bookmarkStart w:id="48" w:name="_Toc30970"/>
      <w:bookmarkStart w:id="49" w:name="_Toc6299419"/>
      <w:r>
        <w:rPr>
          <w:rFonts w:hint="eastAsia" w:ascii="宋体" w:eastAsia="宋体"/>
        </w:rPr>
        <w:t>第三章  合同条款</w:t>
      </w:r>
      <w:bookmarkEnd w:id="48"/>
      <w:bookmarkEnd w:id="49"/>
    </w:p>
    <w:p>
      <w:pPr>
        <w:rPr>
          <w:rFonts w:ascii="宋体" w:hAnsi="宋体" w:eastAsia="宋体"/>
          <w:sz w:val="24"/>
          <w:szCs w:val="24"/>
        </w:rPr>
      </w:pPr>
    </w:p>
    <w:p>
      <w:pPr>
        <w:pStyle w:val="4"/>
        <w:spacing w:line="360" w:lineRule="auto"/>
        <w:ind w:firstLine="0"/>
        <w:rPr>
          <w:rFonts w:ascii="宋体" w:hAnsi="宋体" w:eastAsia="宋体"/>
          <w:sz w:val="24"/>
          <w:szCs w:val="24"/>
        </w:rPr>
      </w:pPr>
      <w:r>
        <w:rPr>
          <w:rFonts w:hint="eastAsia" w:ascii="宋体" w:hAnsi="宋体" w:eastAsia="宋体"/>
          <w:sz w:val="24"/>
          <w:szCs w:val="24"/>
        </w:rPr>
        <w:t>注：</w:t>
      </w:r>
      <w:r>
        <w:rPr>
          <w:rFonts w:hint="eastAsia" w:ascii="宋体" w:hAnsi="宋体"/>
          <w:sz w:val="24"/>
          <w:szCs w:val="24"/>
        </w:rPr>
        <w:t>按《广州市建设工程施工合同》示范文本（穗建筑〔2013〕598号）执行，另册</w:t>
      </w:r>
      <w:r>
        <w:rPr>
          <w:rFonts w:hint="eastAsia" w:ascii="宋体" w:hAnsi="宋体" w:eastAsia="宋体"/>
          <w:sz w:val="24"/>
          <w:szCs w:val="24"/>
        </w:rPr>
        <w:t>。</w:t>
      </w: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4"/>
        <w:spacing w:line="360" w:lineRule="auto"/>
        <w:rPr>
          <w:rFonts w:ascii="宋体" w:hAnsi="宋体" w:eastAsia="宋体"/>
          <w:sz w:val="24"/>
          <w:szCs w:val="24"/>
        </w:rPr>
      </w:pPr>
    </w:p>
    <w:p>
      <w:pPr>
        <w:pStyle w:val="2"/>
        <w:rPr>
          <w:rFonts w:ascii="宋体" w:eastAsia="宋体"/>
        </w:rPr>
      </w:pPr>
      <w:r>
        <w:rPr>
          <w:rFonts w:hint="eastAsia" w:ascii="宋体" w:eastAsia="宋体"/>
          <w:sz w:val="24"/>
          <w:szCs w:val="24"/>
        </w:rPr>
        <w:br w:type="page"/>
      </w:r>
      <w:bookmarkStart w:id="50" w:name="_Toc11652"/>
      <w:bookmarkStart w:id="51" w:name="_Toc6299420"/>
      <w:bookmarkStart w:id="52" w:name="_Toc101777645"/>
      <w:bookmarkStart w:id="53" w:name="_Toc85854822"/>
      <w:r>
        <w:rPr>
          <w:rFonts w:hint="eastAsia" w:ascii="宋体" w:eastAsia="宋体"/>
        </w:rPr>
        <w:t>第四章    投标文件格式</w:t>
      </w:r>
      <w:bookmarkEnd w:id="50"/>
      <w:bookmarkEnd w:id="51"/>
    </w:p>
    <w:p>
      <w:pPr>
        <w:pStyle w:val="4"/>
        <w:spacing w:after="0" w:line="360" w:lineRule="auto"/>
        <w:ind w:firstLine="560" w:firstLineChars="200"/>
        <w:rPr>
          <w:rFonts w:ascii="宋体" w:hAnsi="宋体" w:eastAsia="宋体"/>
          <w:sz w:val="28"/>
          <w:szCs w:val="28"/>
        </w:rPr>
      </w:pPr>
    </w:p>
    <w:p>
      <w:pPr>
        <w:pStyle w:val="4"/>
        <w:spacing w:after="0" w:line="360" w:lineRule="auto"/>
        <w:ind w:firstLine="482" w:firstLineChars="200"/>
        <w:rPr>
          <w:rFonts w:ascii="宋体" w:hAnsi="宋体" w:eastAsia="宋体"/>
          <w:sz w:val="24"/>
          <w:szCs w:val="24"/>
        </w:rPr>
      </w:pPr>
      <w:r>
        <w:rPr>
          <w:rFonts w:hint="eastAsia" w:ascii="宋体" w:hAnsi="宋体" w:eastAsia="宋体"/>
          <w:b/>
          <w:sz w:val="24"/>
          <w:szCs w:val="24"/>
        </w:rPr>
        <w:t>48．</w:t>
      </w:r>
      <w:r>
        <w:rPr>
          <w:rFonts w:hint="eastAsia" w:ascii="宋体" w:hAnsi="宋体" w:eastAsia="宋体"/>
          <w:sz w:val="24"/>
          <w:szCs w:val="24"/>
        </w:rPr>
        <w:t>投标人应按以下规定的格式及要求编制投标文件，如电子投标文件没有按招标文件规定的格式及要求编制，因其所引起系统无法检索、读取电子投标文件中的数据时，其后果将由投标人承担。本格式及要求规定适用于电子评标项目的投标文件的编制。</w:t>
      </w:r>
    </w:p>
    <w:p>
      <w:pPr>
        <w:pStyle w:val="4"/>
        <w:spacing w:line="360" w:lineRule="auto"/>
        <w:ind w:firstLine="480" w:firstLineChars="200"/>
        <w:rPr>
          <w:rFonts w:ascii="宋体" w:hAnsi="宋体" w:eastAsia="宋体"/>
          <w:sz w:val="24"/>
          <w:szCs w:val="24"/>
        </w:rPr>
      </w:pPr>
      <w:r>
        <w:rPr>
          <w:rFonts w:hint="eastAsia" w:ascii="宋体" w:hAnsi="宋体" w:eastAsia="宋体"/>
          <w:sz w:val="24"/>
          <w:szCs w:val="24"/>
        </w:rPr>
        <w:t>48.1《广州建设工程施工招标投标书》是投标文件的重要组成部分，其内容是投标人开标信息的主要来源，投标人应准确填写《广州建设工程施工招标投标书》的相关内容。</w:t>
      </w:r>
    </w:p>
    <w:p>
      <w:pPr>
        <w:pStyle w:val="4"/>
        <w:spacing w:line="360" w:lineRule="auto"/>
        <w:ind w:firstLine="513" w:firstLineChars="214"/>
        <w:rPr>
          <w:rFonts w:ascii="宋体" w:hAnsi="宋体" w:eastAsia="宋体"/>
          <w:bCs/>
          <w:sz w:val="24"/>
          <w:szCs w:val="24"/>
        </w:rPr>
      </w:pPr>
      <w:r>
        <w:rPr>
          <w:rFonts w:hint="eastAsia" w:ascii="宋体" w:hAnsi="宋体" w:eastAsia="宋体"/>
          <w:bCs/>
          <w:sz w:val="24"/>
          <w:szCs w:val="24"/>
        </w:rPr>
        <w:t>48.2工程量清单报价表应使用符合广东省标准《</w:t>
      </w:r>
      <w:r>
        <w:rPr>
          <w:rFonts w:eastAsia="宋体"/>
          <w:kern w:val="0"/>
          <w:sz w:val="24"/>
          <w:szCs w:val="24"/>
          <w:lang w:val="zh-CN"/>
        </w:rPr>
        <w:t>建设工程政府投资项目造价数据标准</w:t>
      </w:r>
      <w:r>
        <w:rPr>
          <w:rFonts w:hint="eastAsia" w:ascii="宋体" w:hAnsi="宋体" w:eastAsia="宋体"/>
          <w:bCs/>
          <w:sz w:val="24"/>
          <w:szCs w:val="24"/>
        </w:rPr>
        <w:t>》的有关规定，《广州建设工程施工招标投标书》使用交易平台提供的电子投标文件管理软件直接填写，投标文件的其他内容均以电子文件编制。扫描图片电子文件要求为从扫描原纸质文件所形成的电子图片。图片文件格式要求为JPG格式，文件名称要求与上述对应名称一致且唯一，文件内容（即扫描图片内容）要求与文件名称相符，电子图片要求清晰可辨，每个JPG文件可包含多张扫描图片，单个JPG文件大小要求在1M以下。</w:t>
      </w:r>
    </w:p>
    <w:p>
      <w:pPr>
        <w:pStyle w:val="4"/>
        <w:spacing w:line="360" w:lineRule="auto"/>
        <w:ind w:firstLine="513" w:firstLineChars="214"/>
        <w:rPr>
          <w:rFonts w:ascii="宋体" w:hAnsi="宋体" w:eastAsia="宋体"/>
          <w:bCs/>
          <w:sz w:val="24"/>
          <w:szCs w:val="24"/>
        </w:rPr>
      </w:pPr>
      <w:r>
        <w:rPr>
          <w:rFonts w:hint="eastAsia" w:ascii="宋体" w:hAnsi="宋体" w:eastAsia="宋体"/>
          <w:bCs/>
          <w:sz w:val="24"/>
          <w:szCs w:val="24"/>
        </w:rPr>
        <w:t>48.3 投标人为联合体投标时，应按以下规定填写。</w:t>
      </w:r>
    </w:p>
    <w:p>
      <w:pPr>
        <w:pStyle w:val="4"/>
        <w:spacing w:line="360" w:lineRule="auto"/>
        <w:ind w:firstLine="513" w:firstLineChars="214"/>
        <w:rPr>
          <w:rFonts w:ascii="宋体" w:hAnsi="宋体" w:eastAsia="宋体"/>
          <w:bCs/>
          <w:sz w:val="24"/>
          <w:szCs w:val="24"/>
        </w:rPr>
      </w:pPr>
      <w:r>
        <w:rPr>
          <w:rFonts w:hint="eastAsia" w:ascii="宋体" w:hAnsi="宋体" w:eastAsia="宋体"/>
          <w:bCs/>
          <w:sz w:val="24"/>
          <w:szCs w:val="24"/>
        </w:rPr>
        <w:t>48.3.1投标人在编制工程量清单时应只填写主体单位全称，且要求填写的全称与广州市住建行业信用管理平台登记名称完全一致。</w:t>
      </w:r>
    </w:p>
    <w:p>
      <w:pPr>
        <w:pStyle w:val="4"/>
        <w:spacing w:line="360" w:lineRule="auto"/>
        <w:ind w:firstLine="513" w:firstLineChars="214"/>
        <w:rPr>
          <w:rFonts w:ascii="宋体" w:hAnsi="宋体" w:eastAsia="宋体"/>
          <w:sz w:val="24"/>
          <w:szCs w:val="24"/>
        </w:rPr>
      </w:pPr>
    </w:p>
    <w:p>
      <w:pPr>
        <w:pStyle w:val="4"/>
        <w:spacing w:line="360" w:lineRule="auto"/>
        <w:ind w:firstLine="0"/>
        <w:rPr>
          <w:rFonts w:ascii="宋体" w:hAnsi="宋体" w:eastAsia="宋体"/>
        </w:rPr>
      </w:pPr>
    </w:p>
    <w:p>
      <w:pPr>
        <w:pStyle w:val="4"/>
        <w:spacing w:line="360" w:lineRule="auto"/>
        <w:ind w:firstLine="0"/>
        <w:rPr>
          <w:rFonts w:ascii="宋体" w:hAnsi="宋体" w:eastAsia="宋体"/>
        </w:rPr>
      </w:pPr>
    </w:p>
    <w:p>
      <w:pPr>
        <w:pStyle w:val="4"/>
        <w:spacing w:line="360" w:lineRule="auto"/>
        <w:ind w:firstLine="0"/>
        <w:rPr>
          <w:rFonts w:ascii="宋体" w:hAnsi="宋体" w:eastAsia="宋体"/>
        </w:rPr>
      </w:pPr>
    </w:p>
    <w:p>
      <w:pPr>
        <w:pStyle w:val="4"/>
        <w:spacing w:line="360" w:lineRule="auto"/>
        <w:ind w:firstLine="0"/>
        <w:rPr>
          <w:rFonts w:ascii="宋体" w:hAnsi="宋体" w:eastAsia="宋体"/>
          <w:sz w:val="36"/>
          <w:szCs w:val="36"/>
        </w:rPr>
      </w:pPr>
    </w:p>
    <w:p>
      <w:pPr>
        <w:pStyle w:val="4"/>
        <w:spacing w:line="360" w:lineRule="auto"/>
        <w:ind w:firstLine="0"/>
        <w:rPr>
          <w:rFonts w:ascii="宋体" w:hAnsi="宋体" w:eastAsia="宋体"/>
          <w:sz w:val="36"/>
          <w:szCs w:val="36"/>
        </w:rPr>
      </w:pPr>
    </w:p>
    <w:p>
      <w:pPr>
        <w:pStyle w:val="4"/>
        <w:spacing w:line="360" w:lineRule="auto"/>
        <w:ind w:firstLine="0"/>
        <w:rPr>
          <w:rFonts w:ascii="宋体" w:hAnsi="宋体" w:eastAsia="宋体"/>
          <w:sz w:val="36"/>
          <w:szCs w:val="36"/>
        </w:rPr>
      </w:pPr>
    </w:p>
    <w:p>
      <w:pPr>
        <w:spacing w:line="360" w:lineRule="auto"/>
        <w:ind w:firstLine="3235" w:firstLineChars="895"/>
        <w:rPr>
          <w:rFonts w:ascii="宋体" w:hAnsi="宋体" w:eastAsia="宋体"/>
          <w:b/>
          <w:sz w:val="36"/>
          <w:szCs w:val="36"/>
        </w:rPr>
      </w:pPr>
      <w:r>
        <w:rPr>
          <w:rFonts w:hint="eastAsia" w:ascii="宋体" w:hAnsi="宋体" w:eastAsia="宋体"/>
          <w:b/>
          <w:sz w:val="36"/>
          <w:szCs w:val="36"/>
        </w:rPr>
        <w:t xml:space="preserve">投  </w:t>
      </w:r>
      <w:r>
        <w:rPr>
          <w:rFonts w:hint="eastAsia" w:ascii="宋体" w:hAnsi="宋体" w:eastAsia="宋体" w:cs="宋体"/>
          <w:b/>
          <w:sz w:val="36"/>
          <w:szCs w:val="36"/>
        </w:rPr>
        <w:t>标</w:t>
      </w:r>
      <w:r>
        <w:rPr>
          <w:rFonts w:hint="eastAsia" w:ascii="宋体" w:hAnsi="宋体" w:eastAsia="宋体"/>
          <w:b/>
          <w:sz w:val="36"/>
          <w:szCs w:val="36"/>
        </w:rPr>
        <w:t xml:space="preserve">  函</w:t>
      </w:r>
    </w:p>
    <w:p>
      <w:pPr>
        <w:spacing w:line="360" w:lineRule="auto"/>
        <w:rPr>
          <w:rFonts w:ascii="宋体" w:hAnsi="宋体" w:eastAsia="宋体"/>
          <w:b/>
          <w:sz w:val="24"/>
          <w:szCs w:val="24"/>
        </w:rPr>
      </w:pPr>
      <w:r>
        <w:rPr>
          <w:rFonts w:hint="eastAsia" w:ascii="宋体" w:hAnsi="宋体" w:eastAsia="宋体"/>
          <w:b/>
          <w:sz w:val="24"/>
          <w:szCs w:val="24"/>
        </w:rPr>
        <w:t>致：</w:t>
      </w:r>
      <w:r>
        <w:rPr>
          <w:rFonts w:hint="eastAsia" w:ascii="宋体" w:hAnsi="宋体" w:eastAsia="宋体"/>
          <w:b/>
          <w:sz w:val="24"/>
          <w:szCs w:val="24"/>
          <w:u w:val="single"/>
        </w:rPr>
        <w:t xml:space="preserve">(招标人名称)                              </w:t>
      </w:r>
    </w:p>
    <w:p>
      <w:pPr>
        <w:spacing w:line="360" w:lineRule="auto"/>
        <w:rPr>
          <w:rFonts w:ascii="宋体" w:hAnsi="宋体" w:eastAsia="宋体"/>
          <w:b/>
          <w:sz w:val="24"/>
          <w:szCs w:val="24"/>
        </w:rPr>
      </w:pPr>
    </w:p>
    <w:p>
      <w:pPr>
        <w:ind w:firstLine="480" w:firstLineChars="200"/>
        <w:rPr>
          <w:rFonts w:ascii="宋体" w:hAnsi="宋体" w:eastAsia="宋体"/>
          <w:sz w:val="24"/>
          <w:szCs w:val="24"/>
        </w:rPr>
      </w:pPr>
      <w:r>
        <w:rPr>
          <w:rFonts w:hint="eastAsia" w:ascii="宋体" w:hAnsi="宋体" w:eastAsia="宋体"/>
          <w:sz w:val="24"/>
          <w:szCs w:val="24"/>
        </w:rPr>
        <w:t>1.根据已收到贵方的项目编号为</w:t>
      </w:r>
      <w:r>
        <w:rPr>
          <w:rFonts w:hint="eastAsia" w:ascii="宋体" w:hAnsi="宋体" w:eastAsia="宋体"/>
          <w:sz w:val="24"/>
          <w:szCs w:val="24"/>
          <w:u w:val="single"/>
        </w:rPr>
        <w:t xml:space="preserve">           </w:t>
      </w:r>
      <w:r>
        <w:rPr>
          <w:rFonts w:hint="eastAsia" w:ascii="宋体" w:hAnsi="宋体" w:eastAsia="宋体"/>
          <w:sz w:val="24"/>
          <w:szCs w:val="24"/>
        </w:rPr>
        <w:t>的</w:t>
      </w:r>
      <w:r>
        <w:rPr>
          <w:rFonts w:hint="eastAsia" w:ascii="宋体" w:hAnsi="宋体" w:eastAsia="宋体"/>
          <w:sz w:val="24"/>
          <w:szCs w:val="24"/>
          <w:u w:val="single"/>
        </w:rPr>
        <w:t xml:space="preserve">          </w:t>
      </w:r>
      <w:r>
        <w:rPr>
          <w:rFonts w:hint="eastAsia" w:ascii="宋体" w:hAnsi="宋体" w:eastAsia="宋体"/>
          <w:sz w:val="24"/>
          <w:szCs w:val="24"/>
        </w:rPr>
        <w:t>工程的招标文件，并已详细审核了全部招标文件及有关附件。</w:t>
      </w:r>
    </w:p>
    <w:p>
      <w:pPr>
        <w:snapToGrid w:val="0"/>
        <w:ind w:firstLine="523" w:firstLineChars="218"/>
        <w:rPr>
          <w:rFonts w:ascii="宋体" w:hAnsi="宋体" w:eastAsia="宋体"/>
          <w:sz w:val="24"/>
          <w:szCs w:val="24"/>
        </w:rPr>
      </w:pPr>
      <w:r>
        <w:rPr>
          <w:rFonts w:hint="eastAsia" w:ascii="宋体" w:hAnsi="宋体" w:eastAsia="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ind w:firstLine="480" w:firstLineChars="200"/>
        <w:rPr>
          <w:rFonts w:ascii="宋体" w:hAnsi="宋体" w:eastAsia="宋体"/>
          <w:sz w:val="24"/>
          <w:szCs w:val="24"/>
        </w:rPr>
      </w:pPr>
      <w:r>
        <w:rPr>
          <w:rFonts w:hint="eastAsia" w:ascii="宋体" w:hAnsi="宋体" w:eastAsia="宋体"/>
          <w:sz w:val="24"/>
          <w:szCs w:val="24"/>
        </w:rPr>
        <w:t>愿以经济标中的投标报价并按上述合同条款、标准和技术规范、图纸、工程量清单等的要求承包上述工程的施工、竣工并修补其任何缺陷。</w:t>
      </w:r>
    </w:p>
    <w:p>
      <w:pPr>
        <w:rPr>
          <w:rFonts w:ascii="宋体" w:hAnsi="宋体" w:eastAsia="宋体"/>
          <w:sz w:val="24"/>
          <w:szCs w:val="24"/>
        </w:rPr>
      </w:pPr>
      <w:r>
        <w:rPr>
          <w:rFonts w:hint="eastAsia" w:ascii="宋体" w:hAnsi="宋体" w:eastAsia="宋体"/>
          <w:sz w:val="24"/>
          <w:szCs w:val="24"/>
        </w:rPr>
        <w:t xml:space="preserve">    3.我方同意所递交的投标文件在投标须知规定的投标有效期内有效，在此期间内我方的投标有可能中标，我方将受此约束。如果在投标有效期内撤回投标或放弃中标资格，我方的投标保证金将不予退还，给贵方造成的损失超过我方投标保证金金额的，贵方还有权要求我方对超过部分进行赔偿。</w:t>
      </w:r>
    </w:p>
    <w:p>
      <w:pPr>
        <w:rPr>
          <w:rFonts w:ascii="宋体" w:hAnsi="宋体" w:eastAsia="宋体"/>
          <w:sz w:val="24"/>
          <w:szCs w:val="24"/>
        </w:rPr>
      </w:pPr>
      <w:r>
        <w:rPr>
          <w:rFonts w:hint="eastAsia" w:ascii="宋体" w:hAnsi="宋体" w:eastAsia="宋体"/>
          <w:sz w:val="24"/>
          <w:szCs w:val="24"/>
        </w:rPr>
        <w:t xml:space="preserve">    4.我方理解贵方将不受必须接受你们所收到的最低标价或其它任何投标文件的约束。</w:t>
      </w:r>
    </w:p>
    <w:p>
      <w:pPr>
        <w:ind w:firstLine="480" w:firstLineChars="200"/>
        <w:rPr>
          <w:rFonts w:ascii="宋体" w:hAnsi="宋体" w:eastAsia="宋体"/>
          <w:sz w:val="24"/>
          <w:szCs w:val="24"/>
        </w:rPr>
      </w:pPr>
      <w:r>
        <w:rPr>
          <w:rFonts w:hint="eastAsia" w:ascii="宋体" w:hAnsi="宋体" w:eastAsia="宋体"/>
          <w:sz w:val="24"/>
          <w:szCs w:val="24"/>
        </w:rPr>
        <w:t>5.如果我方中标，我方保证按招标文件中规定的工期，在</w:t>
      </w:r>
      <w:r>
        <w:rPr>
          <w:rFonts w:hint="eastAsia" w:ascii="宋体" w:hAnsi="宋体" w:eastAsia="宋体"/>
          <w:sz w:val="24"/>
          <w:szCs w:val="24"/>
          <w:u w:val="single"/>
        </w:rPr>
        <w:t xml:space="preserve">  </w:t>
      </w:r>
      <w:r>
        <w:rPr>
          <w:rFonts w:hint="eastAsia" w:ascii="宋体" w:hAnsi="宋体" w:eastAsia="宋体"/>
          <w:sz w:val="24"/>
          <w:szCs w:val="24"/>
        </w:rPr>
        <w:t>日历天内完成并移交本工程，质量标准达到招标文件中的要求。</w:t>
      </w:r>
    </w:p>
    <w:p>
      <w:pPr>
        <w:ind w:firstLine="480" w:firstLineChars="200"/>
        <w:rPr>
          <w:rFonts w:ascii="宋体" w:hAnsi="宋体" w:eastAsia="宋体"/>
          <w:sz w:val="24"/>
          <w:szCs w:val="24"/>
        </w:rPr>
      </w:pPr>
      <w:r>
        <w:rPr>
          <w:rFonts w:hint="eastAsia" w:ascii="宋体" w:hAnsi="宋体" w:eastAsia="宋体"/>
          <w:sz w:val="24"/>
          <w:szCs w:val="24"/>
        </w:rPr>
        <w:t>6.如果我方中标，我方将按照规定递交由招标人认可，并在招标文件中规定金额的履约保函。</w:t>
      </w:r>
    </w:p>
    <w:p>
      <w:pPr>
        <w:ind w:firstLine="480"/>
        <w:rPr>
          <w:rFonts w:ascii="宋体" w:hAnsi="宋体" w:eastAsia="宋体"/>
          <w:sz w:val="24"/>
          <w:szCs w:val="24"/>
        </w:rPr>
      </w:pPr>
      <w:r>
        <w:rPr>
          <w:rFonts w:hint="eastAsia" w:ascii="宋体" w:hAnsi="宋体" w:eastAsia="宋体"/>
          <w:sz w:val="24"/>
          <w:szCs w:val="24"/>
        </w:rPr>
        <w:t>7.除非另外达成协议并生效，贵方的中标通知书和本投标文件将成为约束双方的合同文件的组成部分。</w:t>
      </w:r>
    </w:p>
    <w:p>
      <w:pPr>
        <w:ind w:firstLine="480"/>
        <w:rPr>
          <w:rFonts w:ascii="宋体" w:hAnsi="宋体" w:eastAsia="宋体"/>
          <w:sz w:val="24"/>
          <w:szCs w:val="24"/>
        </w:rPr>
      </w:pPr>
      <w:r>
        <w:rPr>
          <w:rFonts w:hint="eastAsia" w:ascii="宋体" w:hAnsi="宋体" w:eastAsia="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ind w:firstLine="480"/>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法定代表人：签名或盖章</w:t>
      </w:r>
    </w:p>
    <w:p>
      <w:pPr>
        <w:rPr>
          <w:rFonts w:ascii="宋体" w:hAnsi="宋体" w:eastAsia="宋体"/>
          <w:sz w:val="24"/>
          <w:szCs w:val="24"/>
        </w:rPr>
      </w:pPr>
    </w:p>
    <w:p>
      <w:pPr>
        <w:rPr>
          <w:rFonts w:ascii="宋体" w:hAnsi="宋体" w:eastAsia="宋体"/>
          <w:sz w:val="24"/>
          <w:szCs w:val="24"/>
          <w:u w:val="single"/>
        </w:rPr>
      </w:pPr>
      <w:r>
        <w:rPr>
          <w:rFonts w:hint="eastAsia" w:ascii="宋体" w:hAnsi="宋体" w:eastAsia="宋体"/>
          <w:sz w:val="24"/>
          <w:szCs w:val="24"/>
        </w:rPr>
        <w:t xml:space="preserve">投标人企业公章：                         日期：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日</w:t>
      </w:r>
    </w:p>
    <w:p>
      <w:pPr>
        <w:spacing w:line="480" w:lineRule="auto"/>
        <w:rPr>
          <w:rFonts w:ascii="宋体" w:hAnsi="宋体" w:eastAsia="宋体"/>
          <w:sz w:val="24"/>
          <w:szCs w:val="24"/>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619" w:firstLineChars="257"/>
        <w:rPr>
          <w:rFonts w:ascii="宋体" w:hAnsi="宋体" w:eastAsia="宋体" w:cs="宋体"/>
          <w:b/>
          <w:bCs/>
          <w:sz w:val="24"/>
          <w:szCs w:val="24"/>
          <w:lang w:val="zh-CN"/>
        </w:rPr>
      </w:pPr>
    </w:p>
    <w:p>
      <w:pPr>
        <w:autoSpaceDE w:val="0"/>
        <w:autoSpaceDN w:val="0"/>
        <w:adjustRightInd w:val="0"/>
        <w:ind w:left="-540" w:leftChars="-257" w:firstLine="929" w:firstLineChars="257"/>
        <w:rPr>
          <w:rFonts w:ascii="宋体" w:hAnsi="宋体" w:eastAsia="宋体" w:cs="宋体"/>
          <w:b/>
          <w:bCs/>
          <w:sz w:val="36"/>
          <w:szCs w:val="36"/>
          <w:lang w:val="zh-CN"/>
        </w:rPr>
      </w:pPr>
      <w:r>
        <w:rPr>
          <w:rFonts w:hint="eastAsia" w:ascii="宋体" w:hAnsi="宋体" w:eastAsia="宋体" w:cs="宋体"/>
          <w:b/>
          <w:bCs/>
          <w:sz w:val="36"/>
          <w:szCs w:val="36"/>
          <w:lang w:val="zh-CN"/>
        </w:rPr>
        <w:t xml:space="preserve">          广州建设工程施工招标投标书</w:t>
      </w:r>
    </w:p>
    <w:p>
      <w:pPr>
        <w:autoSpaceDE w:val="0"/>
        <w:autoSpaceDN w:val="0"/>
        <w:adjustRightInd w:val="0"/>
        <w:jc w:val="center"/>
        <w:rPr>
          <w:rFonts w:ascii="宋体" w:hAnsi="宋体" w:eastAsia="宋体"/>
          <w:bCs/>
          <w:sz w:val="52"/>
          <w:szCs w:val="52"/>
        </w:rPr>
      </w:pPr>
      <w:r>
        <w:rPr>
          <w:rFonts w:hint="eastAsia" w:ascii="宋体" w:hAnsi="宋体" w:eastAsia="宋体" w:cs="宋体"/>
          <w:b/>
          <w:sz w:val="24"/>
          <w:szCs w:val="24"/>
          <w:lang w:val="zh-CN"/>
        </w:rPr>
        <w:t xml:space="preserve">                                             </w:t>
      </w:r>
    </w:p>
    <w:tbl>
      <w:tblPr>
        <w:tblStyle w:val="2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3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sz w:val="24"/>
                <w:szCs w:val="24"/>
                <w:lang w:val="zh-CN"/>
              </w:rPr>
              <w:t>工 程 名 称</w:t>
            </w:r>
          </w:p>
        </w:tc>
        <w:tc>
          <w:tcPr>
            <w:tcW w:w="603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33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sz w:val="24"/>
                <w:szCs w:val="24"/>
                <w:lang w:val="zh-CN"/>
              </w:rPr>
              <w:t>投标总报价（元）</w:t>
            </w:r>
          </w:p>
        </w:tc>
        <w:tc>
          <w:tcPr>
            <w:tcW w:w="6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33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bCs/>
                <w:sz w:val="24"/>
                <w:szCs w:val="24"/>
                <w:lang w:val="zh-CN"/>
              </w:rPr>
            </w:pPr>
            <w:r>
              <w:rPr>
                <w:rFonts w:hint="eastAsia" w:ascii="宋体" w:hAnsi="宋体" w:eastAsia="宋体" w:cs="宋体"/>
                <w:sz w:val="24"/>
                <w:szCs w:val="24"/>
                <w:lang w:val="zh-CN"/>
              </w:rPr>
              <w:t>其中：</w:t>
            </w:r>
            <w:r>
              <w:rPr>
                <w:rFonts w:hint="eastAsia" w:ascii="宋体" w:hAnsi="宋体" w:eastAsia="宋体" w:cs="宋体"/>
                <w:bCs/>
                <w:sz w:val="24"/>
                <w:szCs w:val="24"/>
                <w:lang w:val="zh-CN"/>
              </w:rPr>
              <w:t>人工费</w:t>
            </w:r>
            <w:r>
              <w:rPr>
                <w:rFonts w:hint="eastAsia" w:ascii="宋体" w:hAnsi="宋体" w:eastAsia="宋体" w:cs="宋体"/>
                <w:sz w:val="24"/>
                <w:szCs w:val="24"/>
                <w:lang w:val="zh-CN"/>
              </w:rPr>
              <w:t>（元）</w:t>
            </w:r>
          </w:p>
        </w:tc>
        <w:tc>
          <w:tcPr>
            <w:tcW w:w="60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34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lang w:val="zh-CN"/>
              </w:rPr>
            </w:pPr>
            <w:r>
              <w:rPr>
                <w:rFonts w:hint="eastAsia" w:ascii="宋体" w:hAnsi="宋体" w:eastAsia="宋体" w:cs="宋体"/>
                <w:bCs/>
                <w:sz w:val="24"/>
                <w:szCs w:val="24"/>
                <w:lang w:val="zh-CN"/>
              </w:rPr>
              <w:t>其中：</w:t>
            </w:r>
            <w:r>
              <w:rPr>
                <w:rFonts w:hint="eastAsia" w:ascii="宋体" w:hAnsi="宋体" w:eastAsia="宋体" w:cs="宋体"/>
                <w:sz w:val="24"/>
                <w:szCs w:val="24"/>
                <w:lang w:val="zh-CN"/>
              </w:rPr>
              <w:t>绿色施工安全防护措施费</w:t>
            </w:r>
            <w:r>
              <w:rPr>
                <w:rFonts w:hint="eastAsia" w:ascii="宋体" w:hAnsi="宋体" w:eastAsia="宋体" w:cs="宋体"/>
                <w:bCs/>
                <w:sz w:val="24"/>
                <w:szCs w:val="24"/>
                <w:lang w:val="zh-CN"/>
              </w:rPr>
              <w:t>（元）</w:t>
            </w:r>
          </w:p>
        </w:tc>
        <w:tc>
          <w:tcPr>
            <w:tcW w:w="6031"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lang w:val="zh-CN"/>
              </w:rPr>
            </w:pPr>
            <w:r>
              <w:rPr>
                <w:rFonts w:hint="eastAsia" w:ascii="宋体" w:hAnsi="宋体" w:eastAsia="宋体" w:cs="宋体"/>
                <w:sz w:val="24"/>
                <w:szCs w:val="24"/>
                <w:lang w:val="zh-CN"/>
              </w:rPr>
              <w:t>投 标 总工 期</w:t>
            </w:r>
          </w:p>
        </w:tc>
        <w:tc>
          <w:tcPr>
            <w:tcW w:w="603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cs="宋体"/>
                <w:sz w:val="24"/>
                <w:szCs w:val="24"/>
                <w:lang w:val="zh-CN"/>
              </w:rPr>
              <w:t>工程质量标准</w:t>
            </w:r>
          </w:p>
        </w:tc>
        <w:tc>
          <w:tcPr>
            <w:tcW w:w="603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eastAsia="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3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950" w:firstLineChars="396"/>
              <w:rPr>
                <w:rFonts w:ascii="宋体" w:hAnsi="宋体" w:eastAsia="宋体" w:cs="宋体"/>
                <w:bCs/>
                <w:sz w:val="24"/>
                <w:szCs w:val="24"/>
                <w:lang w:val="zh-CN"/>
              </w:rPr>
            </w:pPr>
            <w:r>
              <w:rPr>
                <w:rFonts w:hint="eastAsia" w:ascii="宋体" w:hAnsi="宋体" w:eastAsia="宋体" w:cs="宋体"/>
                <w:sz w:val="24"/>
                <w:szCs w:val="24"/>
                <w:lang w:val="zh-CN"/>
              </w:rPr>
              <w:t>保 修 期 限</w:t>
            </w:r>
          </w:p>
        </w:tc>
        <w:tc>
          <w:tcPr>
            <w:tcW w:w="603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eastAsia="宋体" w:cs="宋体"/>
                <w:bCs/>
                <w:sz w:val="24"/>
                <w:szCs w:val="24"/>
                <w:lang w:val="zh-CN"/>
              </w:rPr>
            </w:pPr>
          </w:p>
        </w:tc>
      </w:tr>
    </w:tbl>
    <w:p>
      <w:pPr>
        <w:autoSpaceDE w:val="0"/>
        <w:autoSpaceDN w:val="0"/>
        <w:adjustRightInd w:val="0"/>
        <w:rPr>
          <w:rFonts w:ascii="宋体" w:hAnsi="宋体" w:eastAsia="宋体" w:cs="宋体"/>
          <w:szCs w:val="21"/>
          <w:lang w:val="zh-CN"/>
        </w:rPr>
      </w:pPr>
    </w:p>
    <w:p>
      <w:pPr>
        <w:rPr>
          <w:rFonts w:ascii="宋体" w:hAnsi="宋体" w:eastAsia="宋体" w:cs="宋体"/>
          <w:color w:val="FF0000"/>
          <w:szCs w:val="21"/>
          <w:lang w:val="zh-CN"/>
        </w:rPr>
      </w:pPr>
    </w:p>
    <w:p>
      <w:pPr>
        <w:rPr>
          <w:rFonts w:ascii="宋体" w:hAnsi="宋体" w:eastAsia="宋体" w:cs="宋体"/>
          <w:color w:val="FF0000"/>
          <w:szCs w:val="21"/>
          <w:lang w:val="zh-CN"/>
        </w:rPr>
      </w:pPr>
      <w:r>
        <w:rPr>
          <w:rFonts w:hint="eastAsia" w:ascii="宋体" w:hAnsi="宋体" w:eastAsia="宋体" w:cs="宋体"/>
          <w:color w:val="FF0000"/>
          <w:szCs w:val="21"/>
          <w:lang w:val="zh-CN"/>
        </w:rPr>
        <w:t>注： 本投标书由投标文件管理软件生成。</w:t>
      </w: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rFonts w:ascii="宋体" w:hAnsi="宋体" w:eastAsia="宋体" w:cs="宋体"/>
          <w:szCs w:val="21"/>
          <w:lang w:val="zh-CN"/>
        </w:rPr>
      </w:pPr>
    </w:p>
    <w:p>
      <w:pPr>
        <w:rPr>
          <w:b/>
          <w:i/>
          <w:sz w:val="24"/>
          <w:szCs w:val="24"/>
        </w:rPr>
      </w:pPr>
    </w:p>
    <w:p>
      <w:pPr>
        <w:jc w:val="center"/>
        <w:rPr>
          <w:rFonts w:ascii="宋体" w:hAnsi="宋体" w:eastAsia="宋体"/>
          <w:b/>
          <w:sz w:val="36"/>
          <w:szCs w:val="36"/>
        </w:rPr>
      </w:pPr>
      <w:r>
        <w:rPr>
          <w:rFonts w:hint="eastAsia" w:ascii="宋体" w:hAnsi="宋体" w:eastAsia="宋体"/>
          <w:b/>
          <w:sz w:val="36"/>
          <w:szCs w:val="36"/>
        </w:rPr>
        <w:t>响应招标文件所附</w:t>
      </w:r>
      <w:r>
        <w:rPr>
          <w:rFonts w:hint="eastAsia" w:ascii="宋体" w:hAnsi="宋体" w:eastAsia="宋体"/>
          <w:sz w:val="36"/>
          <w:szCs w:val="36"/>
          <w:u w:val="single"/>
        </w:rPr>
        <w:t xml:space="preserve">      </w:t>
      </w:r>
      <w:r>
        <w:rPr>
          <w:rFonts w:hint="eastAsia" w:ascii="宋体" w:hAnsi="宋体" w:eastAsia="宋体"/>
          <w:b/>
          <w:sz w:val="30"/>
          <w:szCs w:val="30"/>
          <w:u w:val="single"/>
        </w:rPr>
        <w:t xml:space="preserve"> </w:t>
      </w:r>
      <w:r>
        <w:rPr>
          <w:rFonts w:hint="eastAsia" w:ascii="宋体" w:hAnsi="宋体" w:eastAsia="宋体"/>
          <w:b/>
          <w:sz w:val="36"/>
          <w:szCs w:val="36"/>
        </w:rPr>
        <w:t>承诺书</w: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sz w:val="24"/>
        </w:rPr>
      </w:pPr>
    </w:p>
    <w:p>
      <w:pPr>
        <w:spacing w:line="360" w:lineRule="auto"/>
        <w:rPr>
          <w:rFonts w:ascii="宋体" w:hAnsi="宋体" w:eastAsia="宋体"/>
          <w:sz w:val="24"/>
          <w:u w:val="single"/>
        </w:rPr>
      </w:pPr>
      <w:r>
        <w:rPr>
          <w:rFonts w:hint="eastAsia" w:ascii="宋体" w:hAnsi="宋体" w:eastAsia="宋体"/>
          <w:sz w:val="24"/>
          <w:u w:val="single"/>
        </w:rPr>
        <w:t xml:space="preserve">     （招标人）</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我方承诺，如中标承建</w:t>
      </w:r>
      <w:r>
        <w:rPr>
          <w:rFonts w:hint="eastAsia" w:ascii="宋体" w:hAnsi="宋体" w:eastAsia="宋体"/>
          <w:sz w:val="24"/>
          <w:u w:val="single"/>
        </w:rPr>
        <w:t xml:space="preserve">         (项目名称)</w:t>
      </w:r>
      <w:r>
        <w:rPr>
          <w:rFonts w:hint="eastAsia" w:ascii="宋体" w:hAnsi="宋体" w:eastAsia="宋体"/>
          <w:sz w:val="24"/>
        </w:rPr>
        <w:t>，将按招标文件所附的本工程</w:t>
      </w:r>
      <w:r>
        <w:rPr>
          <w:rFonts w:hint="eastAsia" w:ascii="宋体" w:hAnsi="宋体" w:eastAsia="宋体"/>
          <w:sz w:val="24"/>
          <w:u w:val="single"/>
        </w:rPr>
        <w:t xml:space="preserve">（施工组织设计要点或施工方案）        </w:t>
      </w:r>
      <w:r>
        <w:rPr>
          <w:rFonts w:hint="eastAsia" w:ascii="宋体" w:hAnsi="宋体" w:eastAsia="宋体"/>
          <w:sz w:val="24"/>
        </w:rPr>
        <w:t>进行响应的基础上自行组织施工。并承诺在中标后按招标文件所附的</w:t>
      </w:r>
      <w:r>
        <w:rPr>
          <w:rFonts w:hint="eastAsia" w:ascii="宋体" w:hAnsi="宋体" w:eastAsia="宋体"/>
          <w:sz w:val="24"/>
          <w:u w:val="single"/>
        </w:rPr>
        <w:t xml:space="preserve">（施工组织设计要点或施工方案）        </w:t>
      </w:r>
      <w:r>
        <w:rPr>
          <w:rFonts w:hint="eastAsia" w:ascii="宋体" w:hAnsi="宋体" w:eastAsia="宋体"/>
          <w:sz w:val="24"/>
        </w:rPr>
        <w:t>基础上编制详细的施工组织设计，并报经监理单位和建设单位审批后实施。</w:t>
      </w: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435"/>
        <w:rPr>
          <w:rFonts w:ascii="宋体" w:hAnsi="宋体" w:eastAsia="宋体"/>
          <w:sz w:val="24"/>
        </w:rPr>
      </w:pPr>
    </w:p>
    <w:p>
      <w:pPr>
        <w:spacing w:line="360" w:lineRule="auto"/>
        <w:ind w:firstLine="3000" w:firstLineChars="1250"/>
        <w:rPr>
          <w:rFonts w:ascii="宋体" w:hAnsi="宋体" w:eastAsia="宋体"/>
          <w:sz w:val="24"/>
          <w:u w:val="single"/>
        </w:rPr>
      </w:pPr>
      <w:r>
        <w:rPr>
          <w:rFonts w:hint="eastAsia" w:ascii="宋体" w:hAnsi="宋体" w:eastAsia="宋体"/>
          <w:sz w:val="24"/>
        </w:rPr>
        <w:t>投标人名称（盖法人公章）：</w:t>
      </w:r>
      <w:r>
        <w:rPr>
          <w:rFonts w:hint="eastAsia" w:ascii="宋体" w:hAnsi="宋体" w:eastAsia="宋体"/>
          <w:sz w:val="24"/>
          <w:u w:val="single"/>
        </w:rPr>
        <w:t xml:space="preserve">                   </w:t>
      </w:r>
    </w:p>
    <w:p>
      <w:pPr>
        <w:spacing w:line="360" w:lineRule="auto"/>
        <w:ind w:firstLine="3000" w:firstLineChars="1250"/>
        <w:rPr>
          <w:rFonts w:ascii="宋体" w:hAnsi="宋体" w:eastAsia="宋体"/>
          <w:sz w:val="24"/>
          <w:u w:val="single"/>
        </w:rPr>
      </w:pPr>
      <w:r>
        <w:rPr>
          <w:rFonts w:hint="eastAsia" w:ascii="宋体" w:hAnsi="宋体" w:eastAsia="宋体"/>
          <w:sz w:val="24"/>
        </w:rPr>
        <w:t>法定代表人或被授权人（签字或盖章）：</w:t>
      </w:r>
      <w:r>
        <w:rPr>
          <w:rFonts w:hint="eastAsia" w:ascii="宋体" w:hAnsi="宋体" w:eastAsia="宋体"/>
          <w:sz w:val="24"/>
          <w:u w:val="single"/>
        </w:rPr>
        <w:t xml:space="preserve">         </w:t>
      </w:r>
    </w:p>
    <w:p>
      <w:pPr>
        <w:spacing w:line="360" w:lineRule="auto"/>
        <w:ind w:firstLine="4440" w:firstLineChars="185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tabs>
          <w:tab w:val="left" w:pos="720"/>
        </w:tabs>
        <w:snapToGrid w:val="0"/>
        <w:spacing w:line="360" w:lineRule="auto"/>
        <w:jc w:val="center"/>
        <w:rPr>
          <w:rFonts w:ascii="宋体" w:hAnsi="宋体" w:eastAsia="宋体"/>
          <w:b/>
          <w:sz w:val="32"/>
          <w:szCs w:val="32"/>
        </w:rPr>
      </w:pPr>
    </w:p>
    <w:p>
      <w:pPr>
        <w:tabs>
          <w:tab w:val="left" w:pos="720"/>
        </w:tabs>
        <w:snapToGrid w:val="0"/>
        <w:spacing w:line="360" w:lineRule="auto"/>
        <w:jc w:val="center"/>
        <w:rPr>
          <w:rFonts w:ascii="宋体" w:hAnsi="宋体" w:eastAsia="宋体"/>
          <w:b/>
          <w:sz w:val="32"/>
          <w:szCs w:val="32"/>
        </w:rPr>
      </w:pPr>
    </w:p>
    <w:p>
      <w:pPr>
        <w:tabs>
          <w:tab w:val="left" w:pos="720"/>
        </w:tabs>
        <w:snapToGrid w:val="0"/>
        <w:spacing w:line="360" w:lineRule="auto"/>
        <w:jc w:val="center"/>
        <w:rPr>
          <w:rFonts w:ascii="宋体" w:hAnsi="宋体" w:eastAsia="宋体"/>
          <w:b/>
          <w:sz w:val="32"/>
          <w:szCs w:val="32"/>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rPr>
          <w:rFonts w:ascii="宋体" w:hAnsi="宋体" w:eastAsia="宋体"/>
        </w:rPr>
      </w:pPr>
    </w:p>
    <w:p>
      <w:pPr>
        <w:pStyle w:val="4"/>
        <w:spacing w:after="0" w:line="360" w:lineRule="auto"/>
        <w:ind w:firstLine="0"/>
        <w:jc w:val="center"/>
        <w:rPr>
          <w:sz w:val="32"/>
          <w:szCs w:val="32"/>
        </w:rPr>
      </w:pPr>
      <w:r>
        <w:rPr>
          <w:rFonts w:hint="eastAsia"/>
          <w:b/>
          <w:i/>
          <w:sz w:val="32"/>
          <w:szCs w:val="32"/>
        </w:rPr>
        <w:t>对投标文件编制的承诺</w:t>
      </w:r>
    </w:p>
    <w:p>
      <w:pPr>
        <w:pStyle w:val="4"/>
        <w:spacing w:after="0" w:line="360" w:lineRule="auto"/>
        <w:ind w:left="-2" w:leftChars="-1" w:firstLine="405" w:firstLineChars="225"/>
        <w:rPr>
          <w:sz w:val="18"/>
          <w:szCs w:val="18"/>
        </w:rPr>
      </w:pPr>
      <w:r>
        <w:rPr>
          <w:rFonts w:hint="eastAsia"/>
          <w:sz w:val="18"/>
          <w:szCs w:val="18"/>
        </w:rPr>
        <w:t>本公司授权</w:t>
      </w:r>
      <w:r>
        <w:rPr>
          <w:rFonts w:hint="eastAsia"/>
          <w:sz w:val="18"/>
          <w:szCs w:val="18"/>
          <w:u w:val="single"/>
        </w:rPr>
        <w:t xml:space="preserve">         （身份证号：               ）</w:t>
      </w:r>
      <w:r>
        <w:rPr>
          <w:rFonts w:hint="eastAsia"/>
          <w:sz w:val="18"/>
          <w:szCs w:val="18"/>
        </w:rPr>
        <w:t>负责对投标文件的编制及内容进行解释、说明，并承诺以下事项：</w:t>
      </w:r>
    </w:p>
    <w:p>
      <w:pPr>
        <w:pStyle w:val="4"/>
        <w:spacing w:after="0" w:line="360" w:lineRule="auto"/>
        <w:ind w:left="-2" w:leftChars="-1" w:firstLine="405" w:firstLineChars="225"/>
        <w:rPr>
          <w:sz w:val="18"/>
          <w:szCs w:val="18"/>
        </w:rPr>
      </w:pPr>
      <w:r>
        <w:rPr>
          <w:rFonts w:hint="eastAsia"/>
          <w:sz w:val="18"/>
          <w:szCs w:val="18"/>
        </w:rPr>
        <w:t>1.被授权人清楚投标文件编制的具体情况，包括技术方案文件、工程量清单、以及投标文件的加密打包的理解；</w:t>
      </w:r>
    </w:p>
    <w:p>
      <w:pPr>
        <w:pStyle w:val="4"/>
        <w:spacing w:after="0" w:line="360" w:lineRule="auto"/>
        <w:ind w:left="-2" w:leftChars="-1" w:firstLine="405" w:firstLineChars="225"/>
        <w:rPr>
          <w:sz w:val="18"/>
          <w:szCs w:val="18"/>
        </w:rPr>
      </w:pPr>
      <w:r>
        <w:rPr>
          <w:rFonts w:hint="eastAsia"/>
          <w:sz w:val="18"/>
          <w:szCs w:val="18"/>
        </w:rPr>
        <w:t>2.在本项目开标至评标结束前，努力确保被授权人在项目评标所在地附近；</w:t>
      </w:r>
    </w:p>
    <w:p>
      <w:pPr>
        <w:pStyle w:val="4"/>
        <w:spacing w:after="0" w:line="360" w:lineRule="auto"/>
        <w:ind w:left="-2" w:leftChars="-1" w:firstLine="405" w:firstLineChars="225"/>
        <w:rPr>
          <w:sz w:val="18"/>
          <w:szCs w:val="18"/>
        </w:rPr>
      </w:pPr>
      <w:r>
        <w:rPr>
          <w:rFonts w:hint="eastAsia"/>
          <w:sz w:val="18"/>
          <w:szCs w:val="18"/>
        </w:rPr>
        <w:t>3.从评标委员会要求澄清起二小时内，被授权人应如实地书面澄清。</w:t>
      </w:r>
    </w:p>
    <w:p>
      <w:pPr>
        <w:pStyle w:val="4"/>
        <w:spacing w:after="0" w:line="360" w:lineRule="auto"/>
        <w:ind w:left="-2" w:leftChars="-1" w:firstLine="405" w:firstLineChars="225"/>
        <w:rPr>
          <w:sz w:val="18"/>
          <w:szCs w:val="18"/>
        </w:rPr>
      </w:pPr>
      <w:r>
        <w:rPr>
          <w:rFonts w:hint="eastAsia"/>
          <w:sz w:val="18"/>
          <w:szCs w:val="18"/>
        </w:rPr>
        <w:t>如由于上述情形之一无法进行澄清的，我公司默认评标委员会作出的评审结论。</w:t>
      </w:r>
      <w:r>
        <w:rPr>
          <w:rFonts w:hint="eastAsia"/>
          <w:sz w:val="24"/>
          <w:szCs w:val="24"/>
        </w:rPr>
        <w:t xml:space="preserve">                                 </w:t>
      </w:r>
    </w:p>
    <w:p>
      <w:pPr>
        <w:pStyle w:val="4"/>
        <w:spacing w:after="0" w:line="360" w:lineRule="auto"/>
        <w:ind w:firstLine="270" w:firstLineChars="150"/>
        <w:rPr>
          <w:sz w:val="18"/>
          <w:szCs w:val="18"/>
        </w:rPr>
      </w:pPr>
      <w:r>
        <w:rPr>
          <w:rFonts w:hint="eastAsia"/>
          <w:sz w:val="18"/>
          <w:szCs w:val="18"/>
        </w:rPr>
        <w:t xml:space="preserve"> </w:t>
      </w:r>
    </w:p>
    <w:p>
      <w:pPr>
        <w:pStyle w:val="4"/>
        <w:spacing w:after="0" w:line="360" w:lineRule="auto"/>
        <w:ind w:firstLine="360" w:firstLineChars="200"/>
        <w:rPr>
          <w:sz w:val="18"/>
          <w:szCs w:val="18"/>
        </w:rPr>
      </w:pPr>
      <w:r>
        <w:rPr>
          <w:rFonts w:hint="eastAsia"/>
          <w:sz w:val="18"/>
          <w:szCs w:val="18"/>
        </w:rPr>
        <w:t>附件：1.《投标文件编制人员名单》</w:t>
      </w:r>
    </w:p>
    <w:p>
      <w:pPr>
        <w:pStyle w:val="4"/>
        <w:spacing w:after="0" w:line="360" w:lineRule="auto"/>
        <w:ind w:firstLine="900" w:firstLineChars="500"/>
        <w:rPr>
          <w:sz w:val="18"/>
          <w:szCs w:val="18"/>
        </w:rPr>
      </w:pPr>
      <w:r>
        <w:rPr>
          <w:rFonts w:hint="eastAsia"/>
          <w:sz w:val="18"/>
          <w:szCs w:val="18"/>
        </w:rPr>
        <w:t>2.《投标文件编制情况》</w:t>
      </w:r>
    </w:p>
    <w:p>
      <w:pPr>
        <w:spacing w:line="360" w:lineRule="auto"/>
        <w:ind w:right="90" w:firstLine="2250" w:firstLineChars="1250"/>
        <w:jc w:val="center"/>
        <w:rPr>
          <w:sz w:val="18"/>
          <w:szCs w:val="18"/>
          <w:u w:val="single"/>
        </w:rPr>
      </w:pPr>
      <w:r>
        <w:rPr>
          <w:rFonts w:hint="eastAsia"/>
          <w:sz w:val="18"/>
          <w:szCs w:val="18"/>
        </w:rPr>
        <w:t xml:space="preserve">          投标人名称（盖法人公章）：</w:t>
      </w:r>
      <w:r>
        <w:rPr>
          <w:rFonts w:hint="eastAsia"/>
          <w:sz w:val="18"/>
          <w:szCs w:val="18"/>
          <w:u w:val="single"/>
        </w:rPr>
        <w:t xml:space="preserve">                  </w:t>
      </w:r>
    </w:p>
    <w:p>
      <w:pPr>
        <w:spacing w:line="360" w:lineRule="auto"/>
        <w:ind w:firstLine="3870" w:firstLineChars="2150"/>
        <w:rPr>
          <w:sz w:val="18"/>
          <w:szCs w:val="18"/>
          <w:u w:val="single"/>
        </w:rPr>
      </w:pPr>
      <w:r>
        <w:rPr>
          <w:rFonts w:hint="eastAsia"/>
          <w:sz w:val="18"/>
          <w:szCs w:val="18"/>
        </w:rPr>
        <w:t>法定代表人或被授权人（签字或盖章）：</w:t>
      </w:r>
      <w:r>
        <w:rPr>
          <w:rFonts w:hint="eastAsia"/>
          <w:sz w:val="18"/>
          <w:szCs w:val="18"/>
          <w:u w:val="single"/>
        </w:rPr>
        <w:t xml:space="preserve">                  </w:t>
      </w:r>
    </w:p>
    <w:p>
      <w:pPr>
        <w:spacing w:line="360" w:lineRule="auto"/>
        <w:ind w:firstLine="3885" w:firstLineChars="1850"/>
        <w:jc w:val="center"/>
        <w:rPr>
          <w:sz w:val="18"/>
          <w:szCs w:val="18"/>
        </w:rPr>
      </w:pPr>
      <w:r>
        <w:rPr>
          <w:rFonts w:hint="eastAsia"/>
        </w:rPr>
        <w:t xml:space="preserve">                      </w:t>
      </w:r>
      <w:r>
        <w:rPr>
          <w:rFonts w:hint="eastAsia"/>
          <w:sz w:val="18"/>
          <w:szCs w:val="18"/>
        </w:rPr>
        <w:t xml:space="preserve">日期：      年  月  日 </w:t>
      </w:r>
      <w:r>
        <w:rPr>
          <w:rFonts w:hint="eastAsia"/>
        </w:rPr>
        <w:t xml:space="preserve">     </w:t>
      </w:r>
    </w:p>
    <w:p>
      <w:pPr>
        <w:pStyle w:val="4"/>
        <w:spacing w:after="0" w:line="360" w:lineRule="auto"/>
        <w:ind w:firstLine="361" w:firstLineChars="200"/>
        <w:jc w:val="center"/>
        <w:rPr>
          <w:sz w:val="18"/>
          <w:szCs w:val="18"/>
        </w:rPr>
      </w:pPr>
      <w:r>
        <w:rPr>
          <w:rFonts w:hint="eastAsia"/>
          <w:b/>
          <w:sz w:val="18"/>
          <w:szCs w:val="18"/>
        </w:rPr>
        <w:t>投标文件编制人员名单</w:t>
      </w:r>
    </w:p>
    <w:tbl>
      <w:tblPr>
        <w:tblStyle w:val="27"/>
        <w:tblW w:w="9003" w:type="dxa"/>
        <w:tblInd w:w="0" w:type="dxa"/>
        <w:tblLayout w:type="fixed"/>
        <w:tblCellMar>
          <w:top w:w="0" w:type="dxa"/>
          <w:left w:w="108" w:type="dxa"/>
          <w:bottom w:w="0" w:type="dxa"/>
          <w:right w:w="108" w:type="dxa"/>
        </w:tblCellMar>
      </w:tblPr>
      <w:tblGrid>
        <w:gridCol w:w="1249"/>
        <w:gridCol w:w="1453"/>
        <w:gridCol w:w="2486"/>
        <w:gridCol w:w="2383"/>
        <w:gridCol w:w="1432"/>
      </w:tblGrid>
      <w:tr>
        <w:tblPrEx>
          <w:tblCellMar>
            <w:top w:w="0" w:type="dxa"/>
            <w:left w:w="108" w:type="dxa"/>
            <w:bottom w:w="0" w:type="dxa"/>
            <w:right w:w="108" w:type="dxa"/>
          </w:tblCellMar>
        </w:tblPrEx>
        <w:trPr>
          <w:trHeight w:val="318"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rPr>
                <w:rFonts w:ascii="宋体" w:hAnsi="宋体" w:eastAsia="宋体"/>
                <w:sz w:val="18"/>
                <w:szCs w:val="18"/>
              </w:rPr>
            </w:pPr>
            <w:r>
              <w:rPr>
                <w:rFonts w:hint="eastAsia" w:ascii="宋体" w:hAnsi="宋体" w:eastAsia="宋体"/>
                <w:sz w:val="18"/>
                <w:szCs w:val="18"/>
              </w:rPr>
              <w:t>投标单位名称：</w:t>
            </w:r>
          </w:p>
        </w:tc>
      </w:tr>
      <w:tr>
        <w:tblPrEx>
          <w:tblCellMar>
            <w:top w:w="0" w:type="dxa"/>
            <w:left w:w="108" w:type="dxa"/>
            <w:bottom w:w="0" w:type="dxa"/>
            <w:right w:w="108" w:type="dxa"/>
          </w:tblCellMar>
        </w:tblPrEx>
        <w:trPr>
          <w:trHeight w:val="212" w:hRule="atLeast"/>
        </w:trPr>
        <w:tc>
          <w:tcPr>
            <w:tcW w:w="124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r>
              <w:rPr>
                <w:rFonts w:hint="eastAsia" w:ascii="宋体" w:hAnsi="宋体" w:eastAsia="宋体"/>
                <w:sz w:val="18"/>
                <w:szCs w:val="18"/>
              </w:rPr>
              <w:t>姓名</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r>
              <w:rPr>
                <w:rFonts w:hint="eastAsia" w:ascii="宋体" w:hAnsi="宋体" w:eastAsia="宋体"/>
                <w:sz w:val="18"/>
                <w:szCs w:val="18"/>
              </w:rPr>
              <w:t>职务</w:t>
            </w:r>
          </w:p>
        </w:tc>
        <w:tc>
          <w:tcPr>
            <w:tcW w:w="248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r>
              <w:rPr>
                <w:rFonts w:hint="eastAsia" w:ascii="宋体" w:hAnsi="宋体" w:eastAsia="宋体"/>
                <w:sz w:val="18"/>
                <w:szCs w:val="18"/>
              </w:rPr>
              <w:t>所承担工作</w:t>
            </w:r>
          </w:p>
        </w:tc>
        <w:tc>
          <w:tcPr>
            <w:tcW w:w="23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r>
              <w:rPr>
                <w:rFonts w:hint="eastAsia" w:ascii="宋体" w:hAnsi="宋体" w:eastAsia="宋体"/>
                <w:sz w:val="18"/>
                <w:szCs w:val="18"/>
              </w:rPr>
              <w:t>身份证号码</w:t>
            </w:r>
          </w:p>
        </w:tc>
        <w:tc>
          <w:tcPr>
            <w:tcW w:w="14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r>
              <w:rPr>
                <w:rFonts w:hint="eastAsia" w:ascii="宋体" w:hAnsi="宋体" w:eastAsia="宋体"/>
                <w:sz w:val="18"/>
                <w:szCs w:val="18"/>
              </w:rPr>
              <w:t>本人签名栏</w:t>
            </w:r>
          </w:p>
        </w:tc>
      </w:tr>
      <w:tr>
        <w:tblPrEx>
          <w:tblCellMar>
            <w:top w:w="0" w:type="dxa"/>
            <w:left w:w="108" w:type="dxa"/>
            <w:bottom w:w="0" w:type="dxa"/>
            <w:right w:w="108" w:type="dxa"/>
          </w:tblCellMar>
        </w:tblPrEx>
        <w:trPr>
          <w:trHeight w:val="58" w:hRule="atLeast"/>
        </w:trPr>
        <w:tc>
          <w:tcPr>
            <w:tcW w:w="124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48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3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r>
      <w:tr>
        <w:tblPrEx>
          <w:tblCellMar>
            <w:top w:w="0" w:type="dxa"/>
            <w:left w:w="108" w:type="dxa"/>
            <w:bottom w:w="0" w:type="dxa"/>
            <w:right w:w="108" w:type="dxa"/>
          </w:tblCellMar>
        </w:tblPrEx>
        <w:trPr>
          <w:trHeight w:val="162" w:hRule="atLeast"/>
        </w:trPr>
        <w:tc>
          <w:tcPr>
            <w:tcW w:w="124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48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3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r>
      <w:tr>
        <w:tblPrEx>
          <w:tblCellMar>
            <w:top w:w="0" w:type="dxa"/>
            <w:left w:w="108" w:type="dxa"/>
            <w:bottom w:w="0" w:type="dxa"/>
            <w:right w:w="108" w:type="dxa"/>
          </w:tblCellMar>
        </w:tblPrEx>
        <w:trPr>
          <w:trHeight w:val="123" w:hRule="atLeast"/>
        </w:trPr>
        <w:tc>
          <w:tcPr>
            <w:tcW w:w="124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48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3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r>
      <w:tr>
        <w:tblPrEx>
          <w:tblCellMar>
            <w:top w:w="0" w:type="dxa"/>
            <w:left w:w="108" w:type="dxa"/>
            <w:bottom w:w="0" w:type="dxa"/>
            <w:right w:w="108" w:type="dxa"/>
          </w:tblCellMar>
        </w:tblPrEx>
        <w:trPr>
          <w:trHeight w:val="214" w:hRule="atLeast"/>
        </w:trPr>
        <w:tc>
          <w:tcPr>
            <w:tcW w:w="124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48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3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r>
      <w:tr>
        <w:tblPrEx>
          <w:tblCellMar>
            <w:top w:w="0" w:type="dxa"/>
            <w:left w:w="108" w:type="dxa"/>
            <w:bottom w:w="0" w:type="dxa"/>
            <w:right w:w="108" w:type="dxa"/>
          </w:tblCellMar>
        </w:tblPrEx>
        <w:trPr>
          <w:trHeight w:val="175" w:hRule="atLeast"/>
        </w:trPr>
        <w:tc>
          <w:tcPr>
            <w:tcW w:w="124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48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23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c>
          <w:tcPr>
            <w:tcW w:w="14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宋体"/>
                <w:sz w:val="18"/>
                <w:szCs w:val="18"/>
              </w:rPr>
            </w:pPr>
          </w:p>
        </w:tc>
      </w:tr>
    </w:tbl>
    <w:p>
      <w:pPr>
        <w:tabs>
          <w:tab w:val="left" w:pos="720"/>
        </w:tabs>
        <w:snapToGrid w:val="0"/>
        <w:spacing w:line="360" w:lineRule="auto"/>
        <w:rPr>
          <w:rFonts w:ascii="宋体" w:hAnsi="宋体" w:eastAsia="宋体"/>
          <w:sz w:val="18"/>
          <w:szCs w:val="18"/>
        </w:rPr>
      </w:pPr>
      <w:r>
        <w:rPr>
          <w:rFonts w:hint="eastAsia" w:ascii="宋体" w:hAnsi="宋体" w:eastAsia="宋体"/>
          <w:sz w:val="18"/>
          <w:szCs w:val="18"/>
        </w:rPr>
        <w:t>编制负责人：                          解释负责人：</w:t>
      </w:r>
    </w:p>
    <w:p>
      <w:pPr>
        <w:pStyle w:val="4"/>
        <w:spacing w:after="0" w:line="360" w:lineRule="auto"/>
        <w:ind w:left="-2" w:leftChars="-1" w:firstLine="0"/>
        <w:rPr>
          <w:rFonts w:ascii="宋体" w:hAnsi="宋体" w:eastAsia="宋体"/>
          <w:sz w:val="18"/>
          <w:szCs w:val="18"/>
        </w:rPr>
      </w:pPr>
      <w:r>
        <w:rPr>
          <w:rFonts w:hint="eastAsia" w:ascii="宋体" w:hAnsi="宋体" w:eastAsia="宋体"/>
          <w:sz w:val="18"/>
          <w:szCs w:val="18"/>
        </w:rPr>
        <w:t>注：</w:t>
      </w:r>
      <w:r>
        <w:rPr>
          <w:rFonts w:hint="eastAsia" w:ascii="宋体" w:hAnsi="宋体" w:eastAsia="宋体"/>
          <w:b/>
          <w:i/>
          <w:sz w:val="18"/>
          <w:szCs w:val="18"/>
        </w:rPr>
        <w:t>1.</w:t>
      </w:r>
      <w:r>
        <w:rPr>
          <w:rFonts w:hint="eastAsia" w:ascii="宋体" w:hAnsi="宋体" w:eastAsia="宋体"/>
          <w:sz w:val="18"/>
          <w:szCs w:val="18"/>
        </w:rPr>
        <w:t>参与编制标书所有人员名单应包括编制各种专业工程量清单投标总报价、负责清样校对、负责加密打包、负责上传、负责密封、负责打印及复印等所有人员在内的人员名单。</w:t>
      </w:r>
    </w:p>
    <w:p>
      <w:pPr>
        <w:pStyle w:val="4"/>
        <w:spacing w:after="0" w:line="360" w:lineRule="auto"/>
        <w:ind w:firstLine="361" w:firstLineChars="200"/>
        <w:jc w:val="left"/>
        <w:rPr>
          <w:b/>
          <w:i/>
          <w:sz w:val="18"/>
          <w:szCs w:val="18"/>
        </w:rPr>
      </w:pPr>
      <w:r>
        <w:rPr>
          <w:rFonts w:hint="eastAsia" w:ascii="宋体" w:hAnsi="宋体" w:eastAsia="宋体"/>
          <w:b/>
          <w:i/>
          <w:sz w:val="18"/>
          <w:szCs w:val="18"/>
        </w:rPr>
        <w:t>2.</w:t>
      </w:r>
      <w:r>
        <w:rPr>
          <w:rFonts w:hint="eastAsia"/>
          <w:b/>
          <w:i/>
          <w:sz w:val="18"/>
          <w:szCs w:val="18"/>
        </w:rPr>
        <w:t xml:space="preserve"> </w:t>
      </w:r>
      <w:r>
        <w:rPr>
          <w:rFonts w:hint="eastAsia"/>
          <w:sz w:val="18"/>
          <w:szCs w:val="18"/>
        </w:rPr>
        <w:t>上述人员可以兼任</w:t>
      </w:r>
      <w:r>
        <w:rPr>
          <w:rFonts w:hint="eastAsia"/>
          <w:b/>
          <w:i/>
          <w:sz w:val="18"/>
          <w:szCs w:val="18"/>
        </w:rPr>
        <w:t>。</w:t>
      </w:r>
    </w:p>
    <w:p>
      <w:pPr>
        <w:pStyle w:val="4"/>
        <w:spacing w:after="0" w:line="360" w:lineRule="auto"/>
        <w:ind w:firstLine="361" w:firstLineChars="200"/>
        <w:jc w:val="center"/>
        <w:rPr>
          <w:sz w:val="18"/>
          <w:szCs w:val="18"/>
        </w:rPr>
      </w:pPr>
      <w:r>
        <w:rPr>
          <w:rFonts w:hint="eastAsia"/>
          <w:b/>
          <w:i/>
          <w:sz w:val="18"/>
          <w:szCs w:val="18"/>
        </w:rPr>
        <w:t>投标文件编制情况</w:t>
      </w:r>
    </w:p>
    <w:p>
      <w:pPr>
        <w:pStyle w:val="4"/>
        <w:spacing w:after="0" w:line="360" w:lineRule="auto"/>
        <w:ind w:firstLine="360" w:firstLineChars="200"/>
        <w:rPr>
          <w:sz w:val="18"/>
          <w:szCs w:val="18"/>
          <w:u w:val="single"/>
        </w:rPr>
      </w:pPr>
      <w:r>
        <w:rPr>
          <w:rFonts w:hint="eastAsia"/>
          <w:sz w:val="18"/>
          <w:szCs w:val="18"/>
        </w:rPr>
        <w:t>1.投标文件报价编制方式: □自行编制的，编制的负责人：</w:t>
      </w:r>
      <w:r>
        <w:rPr>
          <w:rFonts w:hint="eastAsia"/>
          <w:sz w:val="18"/>
          <w:szCs w:val="18"/>
          <w:u w:val="single"/>
        </w:rPr>
        <w:t xml:space="preserve"> （盖造价工程师执业专用章或全国建设工程造价员章，执业单位应与投标人一致） </w:t>
      </w:r>
      <w:r>
        <w:rPr>
          <w:rFonts w:hint="eastAsia"/>
          <w:sz w:val="18"/>
          <w:szCs w:val="18"/>
        </w:rPr>
        <w:t>。□委托编制的，受委托单位</w:t>
      </w:r>
      <w:r>
        <w:rPr>
          <w:rFonts w:hint="eastAsia"/>
          <w:sz w:val="18"/>
          <w:szCs w:val="18"/>
          <w:u w:val="single"/>
        </w:rPr>
        <w:t xml:space="preserve">                    </w:t>
      </w:r>
      <w:r>
        <w:rPr>
          <w:rFonts w:hint="eastAsia"/>
          <w:sz w:val="18"/>
          <w:szCs w:val="18"/>
        </w:rPr>
        <w:t>，编制的负责人：</w:t>
      </w:r>
      <w:r>
        <w:rPr>
          <w:rFonts w:hint="eastAsia"/>
          <w:sz w:val="18"/>
          <w:szCs w:val="18"/>
          <w:u w:val="single"/>
        </w:rPr>
        <w:t xml:space="preserve"> （盖造价工程师执业专用章或全国建设工程造价员章，执业单位应与受委托单位一致） </w:t>
      </w:r>
      <w:r>
        <w:rPr>
          <w:rFonts w:hint="eastAsia"/>
          <w:sz w:val="18"/>
          <w:szCs w:val="18"/>
        </w:rPr>
        <w:t>。</w:t>
      </w:r>
    </w:p>
    <w:p>
      <w:pPr>
        <w:pStyle w:val="4"/>
        <w:spacing w:after="0" w:line="360" w:lineRule="auto"/>
        <w:ind w:firstLine="360" w:firstLineChars="200"/>
        <w:rPr>
          <w:sz w:val="18"/>
          <w:szCs w:val="18"/>
        </w:rPr>
      </w:pPr>
      <w:r>
        <w:rPr>
          <w:rFonts w:hint="eastAsia"/>
          <w:sz w:val="18"/>
          <w:szCs w:val="18"/>
        </w:rPr>
        <w:t>2.投标报价（是</w:t>
      </w:r>
      <w:r>
        <w:rPr>
          <w:rFonts w:hint="eastAsia" w:ascii="宋体" w:hAnsi="宋体"/>
          <w:sz w:val="18"/>
          <w:szCs w:val="18"/>
        </w:rPr>
        <w:t xml:space="preserve">□ </w:t>
      </w:r>
      <w:r>
        <w:rPr>
          <w:rFonts w:hint="eastAsia"/>
          <w:sz w:val="18"/>
          <w:szCs w:val="18"/>
        </w:rPr>
        <w:t>/ 否</w:t>
      </w:r>
      <w:r>
        <w:rPr>
          <w:rFonts w:hint="eastAsia" w:ascii="宋体" w:hAnsi="宋体"/>
          <w:sz w:val="18"/>
          <w:szCs w:val="18"/>
        </w:rPr>
        <w:t>□</w:t>
      </w:r>
      <w:r>
        <w:rPr>
          <w:rFonts w:hint="eastAsia"/>
          <w:sz w:val="18"/>
          <w:szCs w:val="18"/>
        </w:rPr>
        <w:t>）根据招标人提供的最高投标限价清单综合单价进行编制（招标人未提供最高投标限价清单综合单价的，直接勾选否）；</w:t>
      </w:r>
    </w:p>
    <w:p>
      <w:pPr>
        <w:pStyle w:val="4"/>
        <w:spacing w:after="0" w:line="360" w:lineRule="auto"/>
        <w:ind w:firstLine="360" w:firstLineChars="200"/>
        <w:rPr>
          <w:sz w:val="18"/>
          <w:szCs w:val="18"/>
        </w:rPr>
      </w:pPr>
      <w:r>
        <w:rPr>
          <w:rFonts w:hint="eastAsia"/>
          <w:sz w:val="18"/>
          <w:szCs w:val="18"/>
        </w:rPr>
        <w:t>3.投标报价的分部分项工程量清单综合单价沿用最高投标限价工程量清单综合单价比例</w:t>
      </w:r>
      <w:r>
        <w:rPr>
          <w:rFonts w:hint="eastAsia"/>
          <w:sz w:val="18"/>
          <w:szCs w:val="18"/>
          <w:u w:val="single"/>
        </w:rPr>
        <w:t xml:space="preserve">         </w:t>
      </w:r>
      <w:r>
        <w:rPr>
          <w:rFonts w:hint="eastAsia"/>
          <w:sz w:val="18"/>
          <w:szCs w:val="18"/>
        </w:rPr>
        <w:t>%(最高投标限价分部分项工程量清单项目数的总数作分母，沿用最高投标限价分部分项工程量综合单价的项目数作分子)。</w:t>
      </w:r>
    </w:p>
    <w:p>
      <w:pPr>
        <w:pStyle w:val="4"/>
        <w:spacing w:after="0" w:line="360" w:lineRule="auto"/>
        <w:ind w:firstLine="360" w:firstLineChars="200"/>
        <w:rPr>
          <w:sz w:val="18"/>
          <w:szCs w:val="18"/>
        </w:rPr>
      </w:pPr>
      <w:r>
        <w:rPr>
          <w:rFonts w:hint="eastAsia"/>
          <w:sz w:val="18"/>
          <w:szCs w:val="18"/>
        </w:rPr>
        <w:t>4.投标文件加密打包的电脑情况</w:t>
      </w:r>
    </w:p>
    <w:tbl>
      <w:tblPr>
        <w:tblStyle w:val="27"/>
        <w:tblW w:w="9003" w:type="dxa"/>
        <w:tblInd w:w="0" w:type="dxa"/>
        <w:tblLayout w:type="fixed"/>
        <w:tblCellMar>
          <w:top w:w="0" w:type="dxa"/>
          <w:left w:w="108" w:type="dxa"/>
          <w:bottom w:w="0" w:type="dxa"/>
          <w:right w:w="108" w:type="dxa"/>
        </w:tblCellMar>
      </w:tblPr>
      <w:tblGrid>
        <w:gridCol w:w="3329"/>
        <w:gridCol w:w="1791"/>
        <w:gridCol w:w="1791"/>
        <w:gridCol w:w="2092"/>
      </w:tblGrid>
      <w:tr>
        <w:tblPrEx>
          <w:tblCellMar>
            <w:top w:w="0" w:type="dxa"/>
            <w:left w:w="108" w:type="dxa"/>
            <w:bottom w:w="0" w:type="dxa"/>
            <w:right w:w="108" w:type="dxa"/>
          </w:tblCellMar>
        </w:tblPrEx>
        <w:tc>
          <w:tcPr>
            <w:tcW w:w="3329" w:type="dxa"/>
          </w:tcPr>
          <w:p>
            <w:pPr>
              <w:pStyle w:val="4"/>
              <w:spacing w:after="0" w:line="360" w:lineRule="auto"/>
              <w:ind w:firstLine="0"/>
              <w:rPr>
                <w:sz w:val="18"/>
                <w:szCs w:val="18"/>
              </w:rPr>
            </w:pPr>
            <w:r>
              <w:rPr>
                <w:rFonts w:hint="eastAsia"/>
                <w:sz w:val="18"/>
                <w:szCs w:val="18"/>
              </w:rPr>
              <w:t>投标文件加密打包的电脑</w:t>
            </w:r>
          </w:p>
        </w:tc>
        <w:tc>
          <w:tcPr>
            <w:tcW w:w="1791" w:type="dxa"/>
          </w:tcPr>
          <w:p>
            <w:pPr>
              <w:pStyle w:val="4"/>
              <w:spacing w:after="0" w:line="360" w:lineRule="auto"/>
              <w:ind w:firstLine="0"/>
              <w:rPr>
                <w:sz w:val="18"/>
                <w:szCs w:val="18"/>
              </w:rPr>
            </w:pPr>
            <w:r>
              <w:rPr>
                <w:rFonts w:hint="eastAsia"/>
                <w:sz w:val="18"/>
                <w:szCs w:val="18"/>
              </w:rPr>
              <w:t xml:space="preserve">自有    </w:t>
            </w:r>
            <w:r>
              <w:rPr>
                <w:rFonts w:hint="eastAsia" w:ascii="宋体" w:hAnsi="宋体"/>
                <w:sz w:val="18"/>
                <w:szCs w:val="18"/>
              </w:rPr>
              <w:t>□</w:t>
            </w:r>
          </w:p>
        </w:tc>
        <w:tc>
          <w:tcPr>
            <w:tcW w:w="1791" w:type="dxa"/>
          </w:tcPr>
          <w:p>
            <w:pPr>
              <w:pStyle w:val="4"/>
              <w:spacing w:after="0" w:line="360" w:lineRule="auto"/>
              <w:ind w:firstLine="0"/>
              <w:rPr>
                <w:sz w:val="18"/>
                <w:szCs w:val="18"/>
              </w:rPr>
            </w:pPr>
            <w:r>
              <w:rPr>
                <w:rFonts w:hint="eastAsia"/>
                <w:sz w:val="18"/>
                <w:szCs w:val="18"/>
              </w:rPr>
              <w:t xml:space="preserve">外包    </w:t>
            </w:r>
            <w:r>
              <w:rPr>
                <w:rFonts w:hint="eastAsia" w:ascii="宋体" w:hAnsi="宋体"/>
                <w:sz w:val="18"/>
                <w:szCs w:val="18"/>
              </w:rPr>
              <w:t>□</w:t>
            </w:r>
          </w:p>
        </w:tc>
        <w:tc>
          <w:tcPr>
            <w:tcW w:w="2092" w:type="dxa"/>
          </w:tcPr>
          <w:p>
            <w:pPr>
              <w:pStyle w:val="4"/>
              <w:spacing w:after="0" w:line="360" w:lineRule="auto"/>
              <w:ind w:firstLine="0"/>
              <w:rPr>
                <w:sz w:val="18"/>
                <w:szCs w:val="18"/>
              </w:rPr>
            </w:pPr>
            <w:r>
              <w:rPr>
                <w:rFonts w:hint="eastAsia"/>
                <w:sz w:val="18"/>
                <w:szCs w:val="18"/>
              </w:rPr>
              <w:t xml:space="preserve">其他    </w:t>
            </w:r>
            <w:r>
              <w:rPr>
                <w:rFonts w:hint="eastAsia" w:ascii="宋体" w:hAnsi="宋体"/>
                <w:sz w:val="18"/>
                <w:szCs w:val="18"/>
              </w:rPr>
              <w:t>□</w:t>
            </w:r>
          </w:p>
        </w:tc>
      </w:tr>
      <w:tr>
        <w:tblPrEx>
          <w:tblCellMar>
            <w:top w:w="0" w:type="dxa"/>
            <w:left w:w="108" w:type="dxa"/>
            <w:bottom w:w="0" w:type="dxa"/>
            <w:right w:w="108" w:type="dxa"/>
          </w:tblCellMar>
        </w:tblPrEx>
        <w:tc>
          <w:tcPr>
            <w:tcW w:w="3329" w:type="dxa"/>
          </w:tcPr>
          <w:p>
            <w:pPr>
              <w:pStyle w:val="4"/>
              <w:spacing w:after="0" w:line="360" w:lineRule="auto"/>
              <w:ind w:firstLine="0"/>
              <w:rPr>
                <w:sz w:val="18"/>
                <w:szCs w:val="18"/>
              </w:rPr>
            </w:pPr>
            <w:r>
              <w:rPr>
                <w:rFonts w:hint="eastAsia"/>
                <w:sz w:val="18"/>
                <w:szCs w:val="18"/>
              </w:rPr>
              <w:t>电脑类型</w:t>
            </w:r>
          </w:p>
        </w:tc>
        <w:tc>
          <w:tcPr>
            <w:tcW w:w="5674" w:type="dxa"/>
            <w:gridSpan w:val="3"/>
          </w:tcPr>
          <w:p>
            <w:pPr>
              <w:pStyle w:val="4"/>
              <w:spacing w:after="0" w:line="360" w:lineRule="auto"/>
              <w:ind w:firstLine="0"/>
              <w:rPr>
                <w:sz w:val="18"/>
                <w:szCs w:val="18"/>
              </w:rPr>
            </w:pPr>
          </w:p>
        </w:tc>
      </w:tr>
      <w:tr>
        <w:tblPrEx>
          <w:tblCellMar>
            <w:top w:w="0" w:type="dxa"/>
            <w:left w:w="108" w:type="dxa"/>
            <w:bottom w:w="0" w:type="dxa"/>
            <w:right w:w="108" w:type="dxa"/>
          </w:tblCellMar>
        </w:tblPrEx>
        <w:tc>
          <w:tcPr>
            <w:tcW w:w="3329" w:type="dxa"/>
          </w:tcPr>
          <w:p>
            <w:pPr>
              <w:pStyle w:val="4"/>
              <w:spacing w:after="0" w:line="360" w:lineRule="auto"/>
              <w:ind w:firstLine="0"/>
              <w:rPr>
                <w:sz w:val="18"/>
                <w:szCs w:val="18"/>
              </w:rPr>
            </w:pPr>
            <w:r>
              <w:rPr>
                <w:rFonts w:hint="eastAsia"/>
                <w:sz w:val="18"/>
                <w:szCs w:val="18"/>
              </w:rPr>
              <w:t>电脑所属单位</w:t>
            </w:r>
          </w:p>
        </w:tc>
        <w:tc>
          <w:tcPr>
            <w:tcW w:w="5674" w:type="dxa"/>
            <w:gridSpan w:val="3"/>
          </w:tcPr>
          <w:p>
            <w:pPr>
              <w:pStyle w:val="4"/>
              <w:spacing w:after="0" w:line="360" w:lineRule="auto"/>
              <w:ind w:firstLine="0"/>
              <w:rPr>
                <w:sz w:val="18"/>
                <w:szCs w:val="18"/>
              </w:rPr>
            </w:pPr>
          </w:p>
        </w:tc>
      </w:tr>
      <w:tr>
        <w:tc>
          <w:tcPr>
            <w:tcW w:w="3329" w:type="dxa"/>
          </w:tcPr>
          <w:p>
            <w:pPr>
              <w:pStyle w:val="4"/>
              <w:spacing w:after="0" w:line="360" w:lineRule="auto"/>
              <w:ind w:firstLine="0"/>
              <w:rPr>
                <w:sz w:val="18"/>
                <w:szCs w:val="18"/>
              </w:rPr>
            </w:pPr>
            <w:r>
              <w:rPr>
                <w:rFonts w:hint="eastAsia"/>
                <w:sz w:val="18"/>
                <w:szCs w:val="18"/>
              </w:rPr>
              <w:t>电脑所在地址</w:t>
            </w:r>
          </w:p>
        </w:tc>
        <w:tc>
          <w:tcPr>
            <w:tcW w:w="5674" w:type="dxa"/>
            <w:gridSpan w:val="3"/>
          </w:tcPr>
          <w:p>
            <w:pPr>
              <w:pStyle w:val="4"/>
              <w:spacing w:after="0" w:line="360" w:lineRule="auto"/>
              <w:ind w:firstLine="0"/>
              <w:rPr>
                <w:sz w:val="18"/>
                <w:szCs w:val="18"/>
              </w:rPr>
            </w:pPr>
            <w:r>
              <w:rPr>
                <w:rFonts w:hint="eastAsia"/>
                <w:sz w:val="18"/>
                <w:szCs w:val="18"/>
              </w:rPr>
              <w:t>（如</w:t>
            </w:r>
            <w:r>
              <w:rPr>
                <w:rFonts w:hint="eastAsia" w:ascii="宋体" w:hAnsi="宋体"/>
                <w:sz w:val="18"/>
                <w:szCs w:val="18"/>
              </w:rPr>
              <w:t>××市××</w:t>
            </w:r>
            <w:r>
              <w:rPr>
                <w:rFonts w:hint="eastAsia"/>
                <w:sz w:val="18"/>
                <w:szCs w:val="18"/>
              </w:rPr>
              <w:t>区(县)</w:t>
            </w:r>
            <w:r>
              <w:rPr>
                <w:rFonts w:hint="eastAsia" w:ascii="宋体" w:hAnsi="宋体"/>
                <w:sz w:val="18"/>
                <w:szCs w:val="18"/>
              </w:rPr>
              <w:t xml:space="preserve"> ××街（路）××号××大厦××房）</w:t>
            </w:r>
          </w:p>
        </w:tc>
      </w:tr>
    </w:tbl>
    <w:p>
      <w:pPr>
        <w:jc w:val="center"/>
        <w:rPr>
          <w:b/>
          <w:color w:val="000000"/>
          <w:kern w:val="0"/>
          <w:sz w:val="44"/>
          <w:szCs w:val="44"/>
        </w:rPr>
      </w:pPr>
      <w:r>
        <w:rPr>
          <w:rFonts w:ascii="宋体" w:hAnsi="宋体" w:eastAsia="宋体"/>
          <w:b/>
          <w:sz w:val="36"/>
          <w:szCs w:val="36"/>
        </w:rPr>
        <w:br w:type="page"/>
      </w:r>
      <w:r>
        <w:rPr>
          <w:rFonts w:hint="eastAsia"/>
          <w:b/>
          <w:color w:val="000000"/>
          <w:kern w:val="0"/>
          <w:sz w:val="44"/>
          <w:szCs w:val="44"/>
        </w:rPr>
        <w:t>投标人声明</w:t>
      </w:r>
    </w:p>
    <w:p>
      <w:pPr>
        <w:jc w:val="center"/>
        <w:rPr>
          <w:b/>
          <w:sz w:val="44"/>
          <w:szCs w:val="44"/>
        </w:rPr>
      </w:pPr>
    </w:p>
    <w:p>
      <w:pPr>
        <w:pStyle w:val="44"/>
        <w:spacing w:line="480" w:lineRule="auto"/>
        <w:ind w:firstLine="0"/>
        <w:rPr>
          <w:rFonts w:ascii="宋体" w:hAnsi="宋体" w:eastAsia="宋体"/>
          <w:color w:val="auto"/>
          <w:sz w:val="24"/>
          <w:szCs w:val="24"/>
        </w:rPr>
      </w:pPr>
      <w:r>
        <w:rPr>
          <w:rFonts w:hint="eastAsia" w:ascii="宋体" w:hAnsi="宋体" w:eastAsia="宋体"/>
          <w:color w:val="auto"/>
          <w:sz w:val="24"/>
          <w:szCs w:val="24"/>
        </w:rPr>
        <w:t>广州市住房和城乡建设局、本招标项目招标人及招标监管机构：</w:t>
      </w:r>
    </w:p>
    <w:p>
      <w:pPr>
        <w:pStyle w:val="44"/>
        <w:spacing w:line="48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w:t>
      </w:r>
      <w:r>
        <w:rPr>
          <w:rFonts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二、本公司保证在本项目投标中不与其他单位围标、串标，不出让投标资格，不向招标人或评标委员会成员行贿。</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三、本公司不存在下列情形之一：</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（1）为招标人不具有独立法人资格的附属机构（单位）；</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（2）为本标段前期准备提供设计或咨询服务或者与本项目设计人或提供咨询服务的机构存在附属关系的；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（3）为本项目监理人或者与本项目监理人存在隶属关系或者其他利害关系；</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（4）为本标段的代建人；</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（5）为本标段提供招标代理服务的；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（6）与本标段的监理人或代建人或招标代理机构同为一个法定代表人的；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（7）与本标段的监理人或代建人或招标代理机构互相控股或参股的；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（8）与本标段的监理人或代建人或招标代理机构相互任职或工作的；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（9）与本标段的检测机构有隶属关系或者其他利害关系；</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（10）与招标人存在利害关系且可能影响招标公正性；</w:t>
      </w:r>
      <w:r>
        <w:rPr>
          <w:rFonts w:ascii="宋体" w:hAnsi="宋体" w:eastAsia="宋体"/>
          <w:sz w:val="24"/>
          <w:szCs w:val="24"/>
        </w:rPr>
        <w:t xml:space="preserve"> </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（11）与本标段的其他投标人为同一个单位负责人；</w:t>
      </w:r>
      <w:r>
        <w:rPr>
          <w:rFonts w:ascii="宋体" w:hAnsi="宋体" w:eastAsia="宋体"/>
          <w:sz w:val="24"/>
          <w:szCs w:val="24"/>
        </w:rPr>
        <w:t xml:space="preserve"> </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（12）与本标段的其他投标人存在控股、管理关系；</w:t>
      </w:r>
    </w:p>
    <w:p>
      <w:pPr>
        <w:pStyle w:val="44"/>
        <w:spacing w:line="480" w:lineRule="auto"/>
        <w:ind w:firstLine="480" w:firstLineChars="2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（13）被暂扣安全生产许可证的；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（14）被依法暂停或取消投标资格的； </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（15）被责令停产停业、暂扣或者吊销许可证、暂扣或者吊销执照的；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（16）进入清算程序，或被宣布破产，或其他丧失履约能力的情形；</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（17）在最近三年内有骗取中标或严重违约或重大工程质量问题的；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（18）被工商行政管理机关在全国企业信用信息公示系统中列入严重违法失信企业名单；</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（19）被最高人民法院在“信用中国”网站（www.creditchina.gov.cn）或各级信用信息共享平台中列入失信被执行人名单；</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（20）在近三年内投标人或其法定代表人、拟委派的项目负责人有行贿犯罪行为的；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（21）法律法规规定的其他情形。</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四、本公司保证：本项目拟派的项目负责人没有在其他在建项目中任施工单位项目负责人，本项目拟派的专职安全员没有在其他在建项目中任职。</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r>
        <w:rPr>
          <w:rFonts w:ascii="宋体" w:hAnsi="宋体" w:eastAsia="宋体"/>
          <w:sz w:val="24"/>
          <w:szCs w:val="24"/>
        </w:rPr>
        <w:t xml:space="preserve"> </w:t>
      </w:r>
      <w:r>
        <w:rPr>
          <w:rFonts w:hint="eastAsia" w:ascii="宋体" w:hAnsi="宋体" w:eastAsia="宋体"/>
          <w:sz w:val="24"/>
          <w:szCs w:val="24"/>
        </w:rPr>
        <w:t>。</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八、与本公司单位负责人为同一人或者与本公司存在控股、管理关系的其他单位包括：</w:t>
      </w:r>
      <w:r>
        <w:rPr>
          <w:rFonts w:hint="eastAsia" w:ascii="宋体" w:hAnsi="宋体" w:eastAsia="宋体"/>
          <w:sz w:val="24"/>
          <w:szCs w:val="24"/>
          <w:u w:val="single"/>
        </w:rPr>
        <w:t xml:space="preserve">         </w:t>
      </w:r>
      <w:r>
        <w:rPr>
          <w:rFonts w:hint="eastAsia" w:ascii="宋体" w:hAnsi="宋体" w:eastAsia="宋体"/>
          <w:sz w:val="24"/>
          <w:szCs w:val="24"/>
        </w:rPr>
        <w:t>。（注：本条由投标人如实填写，如有，应列出全部满足招标公告资质要求的相关单位的名称；如无，则填写“无”。）</w:t>
      </w:r>
    </w:p>
    <w:p>
      <w:pPr>
        <w:pStyle w:val="44"/>
        <w:spacing w:line="480" w:lineRule="auto"/>
        <w:ind w:firstLine="480" w:firstLineChars="200"/>
        <w:jc w:val="both"/>
        <w:rPr>
          <w:rFonts w:ascii="宋体" w:hAnsi="宋体" w:eastAsia="宋体"/>
          <w:sz w:val="24"/>
          <w:szCs w:val="24"/>
        </w:rPr>
      </w:pPr>
      <w:r>
        <w:rPr>
          <w:rFonts w:hint="eastAsia" w:ascii="宋体" w:hAnsi="宋体" w:eastAsia="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44"/>
        <w:spacing w:line="480" w:lineRule="auto"/>
        <w:ind w:firstLine="480" w:firstLineChars="200"/>
        <w:jc w:val="both"/>
        <w:rPr>
          <w:rFonts w:ascii="宋体" w:hAnsi="宋体" w:eastAsia="宋体"/>
          <w:sz w:val="24"/>
          <w:szCs w:val="24"/>
        </w:rPr>
      </w:pPr>
      <w:r>
        <w:rPr>
          <w:rFonts w:hint="eastAsia" w:ascii="宋体" w:hAnsi="宋体" w:eastAsia="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4"/>
        <w:spacing w:line="480" w:lineRule="auto"/>
        <w:ind w:firstLine="480" w:firstLineChars="200"/>
        <w:jc w:val="left"/>
        <w:rPr>
          <w:rFonts w:ascii="宋体" w:hAnsi="宋体" w:eastAsia="宋体"/>
          <w:sz w:val="24"/>
          <w:szCs w:val="24"/>
        </w:rPr>
      </w:pPr>
      <w:r>
        <w:rPr>
          <w:rFonts w:hint="eastAsia" w:ascii="宋体" w:hAnsi="宋体" w:eastAsia="宋体"/>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44"/>
        <w:spacing w:line="480" w:lineRule="auto"/>
        <w:ind w:firstLine="480" w:firstLineChars="200"/>
        <w:rPr>
          <w:rFonts w:ascii="宋体" w:hAnsi="宋体" w:eastAsia="宋体"/>
          <w:sz w:val="24"/>
          <w:szCs w:val="24"/>
        </w:rPr>
      </w:pPr>
      <w:r>
        <w:rPr>
          <w:rFonts w:hint="eastAsia" w:ascii="宋体" w:hAnsi="宋体" w:eastAsia="宋体"/>
          <w:sz w:val="24"/>
          <w:szCs w:val="24"/>
        </w:rPr>
        <w:t>特此声明</w:t>
      </w:r>
    </w:p>
    <w:p>
      <w:pPr>
        <w:pStyle w:val="45"/>
        <w:spacing w:line="480" w:lineRule="auto"/>
        <w:ind w:left="629" w:right="1449"/>
        <w:jc w:val="both"/>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p>
    <w:p>
      <w:pPr>
        <w:pStyle w:val="45"/>
        <w:spacing w:line="480" w:lineRule="auto"/>
        <w:ind w:left="629" w:right="1449" w:firstLine="3360" w:firstLineChars="1400"/>
        <w:jc w:val="both"/>
        <w:rPr>
          <w:rFonts w:ascii="宋体" w:hAnsi="宋体" w:eastAsia="宋体"/>
          <w:sz w:val="24"/>
          <w:szCs w:val="24"/>
        </w:rPr>
      </w:pPr>
      <w:r>
        <w:rPr>
          <w:rFonts w:hint="eastAsia" w:ascii="宋体" w:hAnsi="宋体" w:eastAsia="宋体"/>
          <w:sz w:val="24"/>
          <w:szCs w:val="24"/>
        </w:rPr>
        <w:t xml:space="preserve"> 声明企业：</w:t>
      </w:r>
    </w:p>
    <w:p>
      <w:pPr>
        <w:pStyle w:val="44"/>
        <w:spacing w:line="480" w:lineRule="auto"/>
        <w:ind w:right="1179" w:firstLine="0"/>
        <w:rPr>
          <w:rFonts w:ascii="宋体" w:hAnsi="宋体" w:eastAsia="宋体"/>
          <w:sz w:val="24"/>
          <w:szCs w:val="24"/>
        </w:rPr>
      </w:pPr>
      <w:r>
        <w:rPr>
          <w:rFonts w:hint="eastAsia" w:ascii="宋体" w:hAnsi="宋体" w:eastAsia="宋体"/>
          <w:sz w:val="24"/>
          <w:szCs w:val="24"/>
        </w:rPr>
        <w:t xml:space="preserve">                             法定代表人签字：</w:t>
      </w:r>
    </w:p>
    <w:p>
      <w:pPr>
        <w:pStyle w:val="44"/>
        <w:spacing w:line="480" w:lineRule="auto"/>
        <w:ind w:right="1179" w:firstLine="0"/>
        <w:rPr>
          <w:rFonts w:ascii="宋体" w:hAnsi="宋体" w:eastAsia="宋体"/>
          <w:color w:val="auto"/>
          <w:sz w:val="24"/>
          <w:szCs w:val="24"/>
        </w:rPr>
      </w:pPr>
      <w:r>
        <w:rPr>
          <w:rFonts w:hint="eastAsia" w:ascii="宋体" w:hAnsi="宋体" w:eastAsia="宋体"/>
          <w:color w:val="auto"/>
          <w:sz w:val="24"/>
          <w:szCs w:val="24"/>
        </w:rPr>
        <w:t xml:space="preserve">                             项目负责人签字:</w:t>
      </w:r>
    </w:p>
    <w:p>
      <w:pPr>
        <w:pStyle w:val="44"/>
        <w:spacing w:line="480" w:lineRule="auto"/>
        <w:ind w:right="879" w:firstLine="2160" w:firstLineChars="900"/>
        <w:jc w:val="left"/>
        <w:rPr>
          <w:rFonts w:ascii="宋体" w:hAnsi="宋体" w:eastAsia="宋体"/>
          <w:color w:val="auto"/>
          <w:sz w:val="24"/>
          <w:szCs w:val="24"/>
        </w:rPr>
      </w:pPr>
      <w:r>
        <w:rPr>
          <w:rFonts w:hint="eastAsia" w:ascii="宋体" w:hAnsi="宋体" w:eastAsia="宋体"/>
          <w:color w:val="auto"/>
          <w:sz w:val="24"/>
          <w:szCs w:val="24"/>
        </w:rPr>
        <w:t xml:space="preserve">           技术负责人签字：</w:t>
      </w:r>
    </w:p>
    <w:p>
      <w:pPr>
        <w:pStyle w:val="44"/>
        <w:spacing w:line="480" w:lineRule="auto"/>
        <w:ind w:right="879" w:firstLine="2160" w:firstLineChars="900"/>
        <w:jc w:val="right"/>
        <w:rPr>
          <w:rFonts w:ascii="宋体" w:hAnsi="宋体" w:eastAsia="宋体"/>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w:t>
      </w:r>
      <w:r>
        <w:rPr>
          <w:rFonts w:hint="eastAsia" w:ascii="宋体" w:hAnsi="宋体" w:eastAsia="宋体"/>
          <w:color w:val="auto"/>
          <w:sz w:val="24"/>
          <w:szCs w:val="24"/>
        </w:rPr>
        <w:t>月</w:t>
      </w:r>
      <w:r>
        <w:rPr>
          <w:rFonts w:ascii="宋体" w:hAnsi="宋体" w:eastAsia="宋体"/>
          <w:color w:val="auto"/>
          <w:sz w:val="24"/>
          <w:szCs w:val="24"/>
        </w:rPr>
        <w:t xml:space="preserve">   </w:t>
      </w:r>
      <w:r>
        <w:rPr>
          <w:rFonts w:hint="eastAsia" w:ascii="宋体" w:hAnsi="宋体" w:eastAsia="宋体"/>
          <w:color w:val="auto"/>
          <w:sz w:val="24"/>
          <w:szCs w:val="24"/>
        </w:rPr>
        <w:t>日</w:t>
      </w:r>
    </w:p>
    <w:p>
      <w:pPr>
        <w:spacing w:line="480" w:lineRule="auto"/>
        <w:rPr>
          <w:rFonts w:ascii="宋体" w:hAnsi="宋体" w:eastAsia="宋体"/>
          <w:kern w:val="0"/>
          <w:sz w:val="24"/>
          <w:szCs w:val="24"/>
        </w:rPr>
      </w:pPr>
      <w:r>
        <w:rPr>
          <w:rFonts w:hint="eastAsia" w:ascii="宋体" w:hAnsi="宋体"/>
          <w:sz w:val="24"/>
          <w:szCs w:val="24"/>
        </w:rPr>
        <w:t xml:space="preserve">                                                       </w:t>
      </w:r>
      <w:r>
        <w:rPr>
          <w:rFonts w:hint="eastAsia" w:ascii="宋体" w:hAnsi="宋体" w:eastAsia="宋体"/>
          <w:kern w:val="0"/>
          <w:sz w:val="24"/>
          <w:szCs w:val="24"/>
        </w:rPr>
        <w:t>（企业公章）</w:t>
      </w:r>
    </w:p>
    <w:p>
      <w:pPr>
        <w:spacing w:line="360" w:lineRule="auto"/>
        <w:rPr>
          <w:rFonts w:ascii="宋体" w:hAnsi="宋体" w:eastAsia="宋体"/>
          <w:kern w:val="0"/>
          <w:sz w:val="24"/>
          <w:szCs w:val="24"/>
        </w:rPr>
      </w:pPr>
      <w:r>
        <w:rPr>
          <w:rFonts w:hint="eastAsia" w:ascii="宋体" w:hAnsi="宋体" w:eastAsia="宋体"/>
          <w:kern w:val="0"/>
          <w:sz w:val="24"/>
          <w:szCs w:val="24"/>
        </w:rPr>
        <w:t>注：招标人应当要求投标人的项目负责人和技术负责人签字。</w:t>
      </w:r>
    </w:p>
    <w:p>
      <w:pPr>
        <w:spacing w:line="360" w:lineRule="auto"/>
        <w:jc w:val="center"/>
        <w:rPr>
          <w:rFonts w:ascii="宋体" w:hAnsi="宋体" w:eastAsia="宋体"/>
          <w:kern w:val="0"/>
          <w:szCs w:val="21"/>
        </w:rPr>
      </w:pPr>
      <w:r>
        <w:rPr>
          <w:rFonts w:hint="eastAsia" w:ascii="宋体" w:hAnsi="宋体" w:eastAsia="宋体"/>
          <w:kern w:val="0"/>
          <w:szCs w:val="21"/>
        </w:rPr>
        <w:br w:type="page"/>
      </w:r>
    </w:p>
    <w:p>
      <w:pPr>
        <w:spacing w:line="360" w:lineRule="auto"/>
        <w:rPr>
          <w:rFonts w:ascii="宋体" w:hAnsi="宋体" w:eastAsia="宋体"/>
          <w:kern w:val="0"/>
          <w:sz w:val="24"/>
          <w:szCs w:val="24"/>
        </w:rPr>
      </w:pPr>
    </w:p>
    <w:p>
      <w:pPr>
        <w:rPr>
          <w:rFonts w:ascii="宋体" w:hAnsi="宋体" w:eastAsia="宋体"/>
          <w:b/>
          <w:bCs/>
          <w:szCs w:val="24"/>
        </w:rPr>
      </w:pPr>
      <w:r>
        <w:rPr>
          <w:rFonts w:hint="eastAsia" w:ascii="宋体" w:hAnsi="宋体" w:eastAsia="宋体"/>
          <w:sz w:val="24"/>
          <w:szCs w:val="24"/>
        </w:rPr>
        <w:t>（如果组成联合体，与投标书一起递交给招标人或代理机构）</w:t>
      </w:r>
    </w:p>
    <w:p>
      <w:pPr>
        <w:spacing w:line="360" w:lineRule="auto"/>
        <w:jc w:val="center"/>
        <w:rPr>
          <w:rFonts w:ascii="宋体" w:hAnsi="宋体" w:eastAsia="宋体"/>
          <w:sz w:val="24"/>
          <w:szCs w:val="24"/>
        </w:rPr>
      </w:pPr>
      <w:r>
        <w:rPr>
          <w:rFonts w:hint="eastAsia"/>
          <w:b/>
          <w:color w:val="000000"/>
          <w:kern w:val="0"/>
          <w:sz w:val="44"/>
          <w:szCs w:val="44"/>
        </w:rPr>
        <w:t>联合体共同投标协议</w:t>
      </w:r>
    </w:p>
    <w:p>
      <w:pPr>
        <w:jc w:val="left"/>
        <w:rPr>
          <w:rFonts w:ascii="宋体" w:hAnsi="宋体" w:eastAsia="宋体"/>
          <w:sz w:val="24"/>
          <w:szCs w:val="24"/>
        </w:rPr>
      </w:pPr>
      <w:r>
        <w:rPr>
          <w:rFonts w:hint="eastAsia" w:ascii="宋体" w:hAnsi="宋体" w:eastAsia="宋体"/>
          <w:sz w:val="24"/>
          <w:szCs w:val="24"/>
        </w:rPr>
        <w:t>投标项目名称：</w:t>
      </w:r>
      <w:r>
        <w:rPr>
          <w:rFonts w:hint="eastAsia" w:ascii="宋体" w:hAnsi="宋体" w:eastAsia="宋体"/>
          <w:sz w:val="24"/>
          <w:szCs w:val="24"/>
          <w:u w:val="single"/>
        </w:rPr>
        <w:t xml:space="preserve">                                           </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（招标人、招标代理机构名称）</w:t>
      </w:r>
    </w:p>
    <w:p>
      <w:pPr>
        <w:jc w:val="left"/>
        <w:rPr>
          <w:rFonts w:ascii="宋体" w:hAnsi="宋体" w:eastAsia="宋体"/>
          <w:sz w:val="24"/>
          <w:szCs w:val="24"/>
        </w:rPr>
      </w:pPr>
    </w:p>
    <w:p>
      <w:pPr>
        <w:ind w:firstLine="420"/>
        <w:rPr>
          <w:rFonts w:ascii="宋体" w:hAnsi="宋体" w:eastAsia="宋体"/>
          <w:sz w:val="24"/>
          <w:szCs w:val="24"/>
        </w:rPr>
      </w:pPr>
      <w:r>
        <w:rPr>
          <w:rFonts w:hint="eastAsia" w:ascii="宋体" w:hAnsi="宋体" w:eastAsia="宋体"/>
          <w:sz w:val="24"/>
          <w:szCs w:val="24"/>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w:t>
      </w:r>
    </w:p>
    <w:p>
      <w:pPr>
        <w:ind w:firstLine="420"/>
        <w:rPr>
          <w:rFonts w:ascii="宋体" w:hAnsi="宋体" w:eastAsia="宋体"/>
          <w:sz w:val="24"/>
          <w:szCs w:val="24"/>
        </w:rPr>
      </w:pPr>
      <w:r>
        <w:rPr>
          <w:rFonts w:hint="eastAsia" w:ascii="宋体" w:hAnsi="宋体" w:eastAsia="宋体"/>
          <w:sz w:val="24"/>
          <w:szCs w:val="24"/>
          <w:lang w:val="zh-CN"/>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ind w:firstLine="405"/>
        <w:rPr>
          <w:rFonts w:ascii="宋体" w:hAnsi="宋体" w:eastAsia="宋体"/>
          <w:sz w:val="24"/>
          <w:szCs w:val="24"/>
        </w:rPr>
      </w:pPr>
      <w:r>
        <w:rPr>
          <w:rFonts w:hint="eastAsia" w:ascii="宋体" w:hAnsi="宋体" w:eastAsia="宋体"/>
          <w:sz w:val="24"/>
          <w:szCs w:val="24"/>
        </w:rPr>
        <w:t>本投标协议同时作为法人证明书或法人授权委托书。</w:t>
      </w:r>
    </w:p>
    <w:p>
      <w:pPr>
        <w:rPr>
          <w:rFonts w:ascii="宋体" w:hAnsi="宋体" w:eastAsia="宋体"/>
          <w:sz w:val="24"/>
          <w:szCs w:val="24"/>
        </w:rPr>
      </w:pPr>
    </w:p>
    <w:p>
      <w:pPr>
        <w:spacing w:line="360" w:lineRule="auto"/>
        <w:ind w:firstLine="405"/>
        <w:rPr>
          <w:rFonts w:ascii="宋体" w:hAnsi="宋体" w:eastAsia="宋体"/>
          <w:sz w:val="24"/>
          <w:szCs w:val="24"/>
        </w:rPr>
      </w:pPr>
      <w:r>
        <w:rPr>
          <w:rFonts w:hint="eastAsia" w:ascii="宋体" w:hAnsi="宋体" w:eastAsia="宋体"/>
          <w:sz w:val="24"/>
          <w:szCs w:val="24"/>
        </w:rPr>
        <w:t>投标牵头人：（盖章）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法定代表人：（签字或盖章）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委托代理人：（签字或盖章）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邮政编码：</w:t>
      </w:r>
      <w:r>
        <w:rPr>
          <w:rFonts w:hint="eastAsia" w:ascii="宋体" w:hAnsi="宋体" w:eastAsia="宋体"/>
          <w:sz w:val="24"/>
          <w:szCs w:val="24"/>
          <w:u w:val="single"/>
        </w:rPr>
        <w:t xml:space="preserve">          </w:t>
      </w:r>
      <w:r>
        <w:rPr>
          <w:rFonts w:hint="eastAsia" w:ascii="宋体" w:hAnsi="宋体" w:eastAsia="宋体"/>
          <w:sz w:val="24"/>
          <w:szCs w:val="24"/>
        </w:rPr>
        <w:t>电话/传真：</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分工内容：</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联合体成员：（盖章）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法定代表人：（签字或盖章）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委托代理人：（签字或盖章）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邮政编码：</w:t>
      </w:r>
      <w:r>
        <w:rPr>
          <w:rFonts w:hint="eastAsia" w:ascii="宋体" w:hAnsi="宋体" w:eastAsia="宋体"/>
          <w:sz w:val="24"/>
          <w:szCs w:val="24"/>
          <w:u w:val="single"/>
        </w:rPr>
        <w:t xml:space="preserve">          </w:t>
      </w:r>
      <w:r>
        <w:rPr>
          <w:rFonts w:hint="eastAsia" w:ascii="宋体" w:hAnsi="宋体" w:eastAsia="宋体"/>
          <w:sz w:val="24"/>
          <w:szCs w:val="24"/>
        </w:rPr>
        <w:t>电话/传真：</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分工内容：</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联合体成员：（盖章）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法定代表人：（签字或盖章）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委托代理人：（签字或盖章）</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邮政编码：</w:t>
      </w:r>
      <w:r>
        <w:rPr>
          <w:rFonts w:hint="eastAsia" w:ascii="宋体" w:hAnsi="宋体" w:eastAsia="宋体"/>
          <w:sz w:val="24"/>
          <w:szCs w:val="24"/>
          <w:u w:val="single"/>
        </w:rPr>
        <w:t xml:space="preserve">          </w:t>
      </w:r>
      <w:r>
        <w:rPr>
          <w:rFonts w:hint="eastAsia" w:ascii="宋体" w:hAnsi="宋体" w:eastAsia="宋体"/>
          <w:sz w:val="24"/>
          <w:szCs w:val="24"/>
        </w:rPr>
        <w:t>电话/传真：</w:t>
      </w:r>
      <w:r>
        <w:rPr>
          <w:rFonts w:hint="eastAsia" w:ascii="宋体" w:hAnsi="宋体" w:eastAsia="宋体"/>
          <w:sz w:val="24"/>
          <w:szCs w:val="24"/>
          <w:u w:val="single"/>
        </w:rPr>
        <w:t xml:space="preserve">                             </w:t>
      </w:r>
    </w:p>
    <w:p>
      <w:pPr>
        <w:spacing w:line="360" w:lineRule="auto"/>
        <w:ind w:firstLine="405"/>
        <w:rPr>
          <w:rFonts w:ascii="宋体" w:hAnsi="宋体" w:eastAsia="宋体"/>
          <w:sz w:val="24"/>
          <w:szCs w:val="24"/>
        </w:rPr>
      </w:pPr>
      <w:r>
        <w:rPr>
          <w:rFonts w:hint="eastAsia" w:ascii="宋体" w:hAnsi="宋体" w:eastAsia="宋体"/>
          <w:sz w:val="24"/>
          <w:szCs w:val="24"/>
        </w:rPr>
        <w:t>分工内容：</w:t>
      </w:r>
      <w:r>
        <w:rPr>
          <w:rFonts w:hint="eastAsia" w:ascii="宋体" w:hAnsi="宋体" w:eastAsia="宋体"/>
          <w:sz w:val="24"/>
          <w:szCs w:val="24"/>
          <w:u w:val="single"/>
        </w:rPr>
        <w:t xml:space="preserve">                                                  </w:t>
      </w:r>
    </w:p>
    <w:p>
      <w:pPr>
        <w:rPr>
          <w:rFonts w:ascii="宋体" w:hAnsi="宋体" w:eastAsia="宋体"/>
          <w:kern w:val="0"/>
          <w:sz w:val="24"/>
          <w:szCs w:val="24"/>
        </w:rPr>
        <w:sectPr>
          <w:endnotePr>
            <w:numFmt w:val="decimal"/>
          </w:endnotePr>
          <w:pgSz w:w="11907" w:h="16840"/>
          <w:pgMar w:top="1134" w:right="1418" w:bottom="1134" w:left="1418" w:header="851" w:footer="907" w:gutter="284"/>
          <w:cols w:space="720" w:num="1"/>
        </w:sectPr>
      </w:pPr>
      <w:r>
        <w:rPr>
          <w:rFonts w:hint="eastAsia" w:ascii="宋体" w:hAnsi="宋体" w:eastAsia="宋体"/>
          <w:sz w:val="24"/>
          <w:szCs w:val="24"/>
        </w:rPr>
        <w:t xml:space="preserve">                                 签订日期：       年    月    日</w:t>
      </w:r>
    </w:p>
    <w:p>
      <w:pPr>
        <w:pStyle w:val="2"/>
        <w:rPr>
          <w:rFonts w:ascii="宋体" w:eastAsia="宋体"/>
        </w:rPr>
      </w:pPr>
      <w:bookmarkStart w:id="54" w:name="_Toc6299421"/>
      <w:bookmarkStart w:id="55" w:name="_Toc24012"/>
      <w:r>
        <w:rPr>
          <w:rFonts w:hint="eastAsia" w:ascii="宋体" w:eastAsia="宋体"/>
        </w:rPr>
        <w:t>第五章  技术条件（工程建设标准）</w:t>
      </w:r>
      <w:bookmarkEnd w:id="54"/>
      <w:bookmarkEnd w:id="55"/>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注：本章由招标人自行制定。</w:t>
      </w:r>
    </w:p>
    <w:p>
      <w:pPr>
        <w:rPr>
          <w:rFonts w:ascii="宋体" w:hAnsi="宋体" w:eastAsia="宋体"/>
          <w:sz w:val="24"/>
          <w:szCs w:val="24"/>
        </w:rPr>
      </w:pPr>
    </w:p>
    <w:p>
      <w:pPr>
        <w:rPr>
          <w:rFonts w:ascii="宋体" w:hAnsi="宋体" w:eastAsia="宋体"/>
          <w:szCs w:val="21"/>
        </w:rPr>
      </w:pPr>
    </w:p>
    <w:p>
      <w:pPr>
        <w:rPr>
          <w:rFonts w:ascii="宋体" w:hAnsi="宋体" w:eastAsia="宋体"/>
        </w:rPr>
      </w:pPr>
      <w:r>
        <w:rPr>
          <w:rFonts w:ascii="宋体" w:hAnsi="宋体" w:eastAsia="宋体"/>
          <w:szCs w:val="21"/>
        </w:rPr>
        <w:br w:type="page"/>
      </w:r>
    </w:p>
    <w:p>
      <w:pPr>
        <w:pStyle w:val="2"/>
        <w:rPr>
          <w:rFonts w:ascii="宋体" w:eastAsia="宋体"/>
        </w:rPr>
      </w:pPr>
      <w:bookmarkStart w:id="56" w:name="_Toc2801"/>
      <w:bookmarkStart w:id="57" w:name="_Toc6299422"/>
      <w:r>
        <w:rPr>
          <w:rFonts w:hint="eastAsia" w:ascii="宋体" w:eastAsia="宋体"/>
        </w:rPr>
        <w:t>第六章  图纸及勘察资料</w:t>
      </w:r>
      <w:bookmarkEnd w:id="56"/>
      <w:bookmarkEnd w:id="57"/>
    </w:p>
    <w:p>
      <w:pPr>
        <w:rPr>
          <w:rFonts w:ascii="宋体" w:hAnsi="宋体" w:eastAsia="宋体"/>
          <w:sz w:val="24"/>
          <w:szCs w:val="24"/>
        </w:rPr>
      </w:pPr>
    </w:p>
    <w:p>
      <w:pPr>
        <w:rPr>
          <w:rFonts w:ascii="宋体" w:hAnsi="宋体" w:eastAsia="宋体"/>
          <w:sz w:val="24"/>
          <w:szCs w:val="24"/>
        </w:rPr>
      </w:pPr>
    </w:p>
    <w:p>
      <w:pPr>
        <w:rPr>
          <w:rFonts w:ascii="宋体" w:hAnsi="宋体" w:eastAsia="宋体"/>
          <w:b/>
          <w:sz w:val="24"/>
          <w:szCs w:val="24"/>
        </w:rPr>
      </w:pPr>
      <w:r>
        <w:rPr>
          <w:rFonts w:hint="eastAsia" w:ascii="宋体" w:hAnsi="宋体" w:eastAsia="宋体"/>
          <w:sz w:val="24"/>
          <w:szCs w:val="24"/>
        </w:rPr>
        <w:t>注：本章由招标人自行制定，另册。</w:t>
      </w:r>
    </w:p>
    <w:p>
      <w:pPr>
        <w:rPr>
          <w:rFonts w:ascii="宋体" w:hAnsi="宋体" w:eastAsia="宋体"/>
        </w:rPr>
      </w:pPr>
    </w:p>
    <w:p>
      <w:pPr>
        <w:pStyle w:val="4"/>
        <w:rPr>
          <w:rFonts w:ascii="宋体" w:hAnsi="宋体" w:eastAsia="宋体"/>
        </w:rPr>
      </w:pPr>
    </w:p>
    <w:p>
      <w:pPr>
        <w:pStyle w:val="4"/>
        <w:rPr>
          <w:rFonts w:ascii="宋体" w:hAnsi="宋体" w:eastAsia="宋体"/>
        </w:rPr>
      </w:pPr>
    </w:p>
    <w:p>
      <w:pPr>
        <w:pStyle w:val="4"/>
        <w:rPr>
          <w:rFonts w:ascii="宋体" w:hAnsi="宋体" w:eastAsia="宋体"/>
        </w:rPr>
      </w:pPr>
    </w:p>
    <w:p>
      <w:pPr>
        <w:pStyle w:val="4"/>
        <w:rPr>
          <w:rFonts w:ascii="宋体" w:hAnsi="宋体" w:eastAsia="宋体"/>
        </w:rPr>
      </w:pPr>
      <w:r>
        <w:rPr>
          <w:rFonts w:ascii="宋体" w:hAnsi="宋体" w:eastAsia="宋体"/>
        </w:rPr>
        <w:br w:type="page"/>
      </w:r>
    </w:p>
    <w:p>
      <w:pPr>
        <w:pStyle w:val="2"/>
        <w:rPr>
          <w:rFonts w:ascii="宋体" w:eastAsia="宋体"/>
        </w:rPr>
      </w:pPr>
      <w:bookmarkStart w:id="58" w:name="_Toc6299423"/>
      <w:bookmarkStart w:id="59" w:name="_Toc4728"/>
      <w:r>
        <w:rPr>
          <w:rFonts w:hint="eastAsia" w:ascii="宋体" w:eastAsia="宋体"/>
        </w:rPr>
        <w:t>第七章  工程量清单</w:t>
      </w:r>
      <w:bookmarkEnd w:id="58"/>
      <w:bookmarkEnd w:id="59"/>
    </w:p>
    <w:p>
      <w:pPr>
        <w:rPr>
          <w:rFonts w:ascii="宋体" w:hAnsi="宋体" w:eastAsia="宋体"/>
          <w:sz w:val="24"/>
          <w:szCs w:val="24"/>
        </w:rPr>
      </w:pPr>
    </w:p>
    <w:p>
      <w:pPr>
        <w:rPr>
          <w:rFonts w:ascii="宋体" w:hAnsi="宋体" w:eastAsia="宋体"/>
          <w:sz w:val="24"/>
          <w:szCs w:val="24"/>
        </w:rPr>
      </w:pPr>
    </w:p>
    <w:p>
      <w:pPr>
        <w:rPr>
          <w:rFonts w:ascii="宋体" w:hAnsi="宋体" w:eastAsia="宋体"/>
          <w:b/>
          <w:sz w:val="24"/>
          <w:szCs w:val="24"/>
        </w:rPr>
      </w:pPr>
      <w:r>
        <w:rPr>
          <w:rFonts w:hint="eastAsia" w:ascii="宋体" w:hAnsi="宋体" w:eastAsia="宋体"/>
          <w:sz w:val="24"/>
          <w:szCs w:val="24"/>
        </w:rPr>
        <w:t>注：本章由招标人自行制定。</w:t>
      </w:r>
    </w:p>
    <w:p>
      <w:pPr>
        <w:pStyle w:val="4"/>
        <w:spacing w:after="0" w:line="360" w:lineRule="auto"/>
        <w:ind w:left="-2" w:leftChars="-1" w:firstLine="960" w:firstLineChars="400"/>
        <w:rPr>
          <w:rFonts w:ascii="宋体" w:hAnsi="宋体" w:eastAsia="宋体"/>
          <w:sz w:val="24"/>
          <w:szCs w:val="24"/>
        </w:rPr>
      </w:pPr>
    </w:p>
    <w:p>
      <w:pPr>
        <w:pStyle w:val="2"/>
        <w:numPr>
          <w:ilvl w:val="0"/>
          <w:numId w:val="6"/>
        </w:numPr>
        <w:rPr>
          <w:rFonts w:ascii="宋体" w:eastAsia="宋体"/>
        </w:rPr>
      </w:pPr>
      <w:r>
        <w:rPr>
          <w:rFonts w:ascii="宋体" w:eastAsia="宋体"/>
        </w:rPr>
        <w:br w:type="page"/>
      </w:r>
      <w:bookmarkStart w:id="60" w:name="_Toc13356"/>
      <w:bookmarkStart w:id="61" w:name="_Toc6299424"/>
      <w:r>
        <w:rPr>
          <w:rFonts w:hint="eastAsia" w:ascii="宋体" w:eastAsia="宋体"/>
        </w:rPr>
        <w:t>最高投标限价</w:t>
      </w:r>
      <w:r>
        <w:rPr>
          <w:rFonts w:hint="eastAsia" w:ascii="宋体" w:eastAsia="宋体"/>
          <w:lang w:val="zh-CN"/>
        </w:rPr>
        <w:t>（招标控制价）</w:t>
      </w:r>
      <w:bookmarkEnd w:id="60"/>
      <w:bookmarkEnd w:id="61"/>
    </w:p>
    <w:bookmarkEnd w:id="52"/>
    <w:bookmarkEnd w:id="53"/>
    <w:p>
      <w:pPr>
        <w:pStyle w:val="4"/>
        <w:spacing w:after="0" w:line="360" w:lineRule="auto"/>
        <w:ind w:firstLine="0"/>
        <w:rPr>
          <w:rFonts w:ascii="宋体" w:hAnsi="宋体" w:eastAsia="宋体" w:cs="宋体"/>
          <w:sz w:val="24"/>
          <w:szCs w:val="24"/>
        </w:rPr>
      </w:pPr>
      <w:r>
        <w:rPr>
          <w:rFonts w:hint="eastAsia" w:ascii="微软雅黑" w:eastAsia="微软雅黑" w:cs="微软雅黑"/>
          <w:kern w:val="0"/>
          <w:sz w:val="24"/>
          <w:szCs w:val="24"/>
          <w:lang w:val="zh-CN"/>
        </w:rPr>
        <w:t xml:space="preserve">   </w:t>
      </w:r>
      <w:r>
        <w:rPr>
          <w:rFonts w:hint="eastAsia" w:ascii="宋体" w:hAnsi="宋体" w:eastAsia="宋体" w:cs="宋体"/>
          <w:kern w:val="0"/>
          <w:sz w:val="24"/>
          <w:szCs w:val="24"/>
          <w:lang w:val="zh-CN"/>
        </w:rPr>
        <w:t xml:space="preserve"> 招标人应当在发布招标文件时，公布最高投标限价（招标控制价）的总价，分部分项工程费、措施项目费、其他项目费、规费和税金，以及不可竞争的安全文明施工措施费等。</w:t>
      </w:r>
    </w:p>
    <w:p/>
    <w:p/>
    <w:sectPr>
      <w:pgSz w:w="11907" w:h="16840"/>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rPr>
        <w:rStyle w:val="31"/>
      </w:rPr>
      <w:t>3</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rPr>
        <w:rStyle w:val="31"/>
      </w:rPr>
      <w:t>50</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CEFE4"/>
    <w:multiLevelType w:val="singleLevel"/>
    <w:tmpl w:val="9F2CEFE4"/>
    <w:lvl w:ilvl="0" w:tentative="0">
      <w:start w:val="1"/>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pStyle w:val="9"/>
      <w:suff w:val="space"/>
      <w:lvlText w:val="%2.%3.%4"/>
      <w:lvlJc w:val="left"/>
      <w:pPr>
        <w:ind w:left="284" w:hanging="284"/>
      </w:pPr>
      <w:rPr>
        <w:rFonts w:hint="eastAsia" w:ascii="宋体" w:hAnsi="Times New Roman" w:eastAsia="宋体"/>
        <w:b/>
        <w:i w:val="0"/>
        <w:sz w:val="28"/>
      </w:rPr>
    </w:lvl>
    <w:lvl w:ilvl="4" w:tentative="0">
      <w:start w:val="1"/>
      <w:numFmt w:val="decimal"/>
      <w:pStyle w:val="10"/>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pStyle w:val="12"/>
      <w:suff w:val="nothing"/>
      <w:lvlText w:val=""/>
      <w:lvlJc w:val="left"/>
      <w:pPr>
        <w:ind w:left="0" w:firstLine="0"/>
      </w:pPr>
    </w:lvl>
    <w:lvl w:ilvl="7" w:tentative="0">
      <w:start w:val="1"/>
      <w:numFmt w:val="none"/>
      <w:pStyle w:val="13"/>
      <w:suff w:val="nothing"/>
      <w:lvlText w:val=""/>
      <w:lvlJc w:val="left"/>
      <w:pPr>
        <w:ind w:left="0" w:firstLine="0"/>
      </w:pPr>
    </w:lvl>
    <w:lvl w:ilvl="8" w:tentative="0">
      <w:start w:val="1"/>
      <w:numFmt w:val="none"/>
      <w:pStyle w:val="14"/>
      <w:suff w:val="nothing"/>
      <w:lvlText w:val=""/>
      <w:lvlJc w:val="left"/>
      <w:pPr>
        <w:ind w:left="0" w:firstLine="0"/>
      </w:pPr>
    </w:lvl>
  </w:abstractNum>
  <w:abstractNum w:abstractNumId="2">
    <w:nsid w:val="26711181"/>
    <w:multiLevelType w:val="singleLevel"/>
    <w:tmpl w:val="26711181"/>
    <w:lvl w:ilvl="0" w:tentative="0">
      <w:start w:val="1"/>
      <w:numFmt w:val="decimal"/>
      <w:lvlText w:val="%1."/>
      <w:lvlJc w:val="left"/>
      <w:pPr>
        <w:tabs>
          <w:tab w:val="left" w:pos="312"/>
        </w:tabs>
      </w:pPr>
    </w:lvl>
  </w:abstractNum>
  <w:abstractNum w:abstractNumId="3">
    <w:nsid w:val="49D5D10A"/>
    <w:multiLevelType w:val="singleLevel"/>
    <w:tmpl w:val="49D5D10A"/>
    <w:lvl w:ilvl="0" w:tentative="0">
      <w:start w:val="1"/>
      <w:numFmt w:val="decimal"/>
      <w:suff w:val="nothing"/>
      <w:lvlText w:val="（%1）"/>
      <w:lvlJc w:val="left"/>
    </w:lvl>
  </w:abstractNum>
  <w:abstractNum w:abstractNumId="4">
    <w:nsid w:val="544A6EE5"/>
    <w:multiLevelType w:val="multilevel"/>
    <w:tmpl w:val="544A6EE5"/>
    <w:lvl w:ilvl="0" w:tentative="0">
      <w:start w:val="8"/>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4FB0463"/>
    <w:multiLevelType w:val="multilevel"/>
    <w:tmpl w:val="74FB0463"/>
    <w:lvl w:ilvl="0" w:tentative="0">
      <w:start w:val="1"/>
      <w:numFmt w:val="decimal"/>
      <w:suff w:val="nothing"/>
      <w:lvlText w:val="第%1篇"/>
      <w:lvlJc w:val="left"/>
      <w:pPr>
        <w:ind w:left="0" w:firstLine="0"/>
      </w:pPr>
      <w:rPr>
        <w:spacing w:val="60"/>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center"/>
      <w:pPr>
        <w:ind w:left="0" w:firstLine="288"/>
      </w:pPr>
    </w:lvl>
    <w:lvl w:ilvl="5" w:tentative="0">
      <w:start w:val="1"/>
      <w:numFmt w:val="none"/>
      <w:pStyle w:val="11"/>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69"/>
    <w:rsid w:val="00010D3C"/>
    <w:rsid w:val="000136DC"/>
    <w:rsid w:val="00016973"/>
    <w:rsid w:val="000226E0"/>
    <w:rsid w:val="00031C7E"/>
    <w:rsid w:val="00032083"/>
    <w:rsid w:val="00036084"/>
    <w:rsid w:val="000503AA"/>
    <w:rsid w:val="00051432"/>
    <w:rsid w:val="000531B0"/>
    <w:rsid w:val="000536AE"/>
    <w:rsid w:val="00056354"/>
    <w:rsid w:val="000620D6"/>
    <w:rsid w:val="00062848"/>
    <w:rsid w:val="00063230"/>
    <w:rsid w:val="0006420A"/>
    <w:rsid w:val="00075A83"/>
    <w:rsid w:val="00077A6B"/>
    <w:rsid w:val="00084322"/>
    <w:rsid w:val="000974B1"/>
    <w:rsid w:val="000A02D3"/>
    <w:rsid w:val="000A0C36"/>
    <w:rsid w:val="000B3044"/>
    <w:rsid w:val="000C1E8E"/>
    <w:rsid w:val="000D333A"/>
    <w:rsid w:val="000D554C"/>
    <w:rsid w:val="000E2868"/>
    <w:rsid w:val="00101317"/>
    <w:rsid w:val="0010492C"/>
    <w:rsid w:val="00110E4D"/>
    <w:rsid w:val="001227A9"/>
    <w:rsid w:val="00123AD7"/>
    <w:rsid w:val="0014162E"/>
    <w:rsid w:val="00146FF8"/>
    <w:rsid w:val="001474AE"/>
    <w:rsid w:val="00157A1A"/>
    <w:rsid w:val="00163454"/>
    <w:rsid w:val="001715B0"/>
    <w:rsid w:val="00177438"/>
    <w:rsid w:val="0018454D"/>
    <w:rsid w:val="001A4C2C"/>
    <w:rsid w:val="001A4EBF"/>
    <w:rsid w:val="001A539E"/>
    <w:rsid w:val="001B7631"/>
    <w:rsid w:val="001C1434"/>
    <w:rsid w:val="001C1F3D"/>
    <w:rsid w:val="001C2CD1"/>
    <w:rsid w:val="001C3F3B"/>
    <w:rsid w:val="001D6E4F"/>
    <w:rsid w:val="001E06B0"/>
    <w:rsid w:val="001E29B1"/>
    <w:rsid w:val="001E64AC"/>
    <w:rsid w:val="001F381A"/>
    <w:rsid w:val="00204173"/>
    <w:rsid w:val="00212ABE"/>
    <w:rsid w:val="0023444C"/>
    <w:rsid w:val="002356AD"/>
    <w:rsid w:val="002407BF"/>
    <w:rsid w:val="002512B0"/>
    <w:rsid w:val="00252256"/>
    <w:rsid w:val="00260F16"/>
    <w:rsid w:val="00276DA6"/>
    <w:rsid w:val="002A5994"/>
    <w:rsid w:val="002A724E"/>
    <w:rsid w:val="002B08A2"/>
    <w:rsid w:val="002B14BD"/>
    <w:rsid w:val="002C4754"/>
    <w:rsid w:val="002D22BF"/>
    <w:rsid w:val="002E588F"/>
    <w:rsid w:val="002E5D73"/>
    <w:rsid w:val="002F0BF5"/>
    <w:rsid w:val="002F20EC"/>
    <w:rsid w:val="002F4C80"/>
    <w:rsid w:val="00303894"/>
    <w:rsid w:val="0031669A"/>
    <w:rsid w:val="00330C5C"/>
    <w:rsid w:val="00332180"/>
    <w:rsid w:val="00337D02"/>
    <w:rsid w:val="00355874"/>
    <w:rsid w:val="003608BA"/>
    <w:rsid w:val="0036364F"/>
    <w:rsid w:val="0036472A"/>
    <w:rsid w:val="00364DCD"/>
    <w:rsid w:val="003673F0"/>
    <w:rsid w:val="00367BFF"/>
    <w:rsid w:val="0038159D"/>
    <w:rsid w:val="003824BD"/>
    <w:rsid w:val="003837C0"/>
    <w:rsid w:val="00384759"/>
    <w:rsid w:val="003862FF"/>
    <w:rsid w:val="00386391"/>
    <w:rsid w:val="0039452B"/>
    <w:rsid w:val="003A2BCF"/>
    <w:rsid w:val="003B02E7"/>
    <w:rsid w:val="003B4C60"/>
    <w:rsid w:val="003C1E20"/>
    <w:rsid w:val="003C55EA"/>
    <w:rsid w:val="003D1FB2"/>
    <w:rsid w:val="003D4B77"/>
    <w:rsid w:val="003D582C"/>
    <w:rsid w:val="003E2D18"/>
    <w:rsid w:val="003E34DF"/>
    <w:rsid w:val="003E6A2B"/>
    <w:rsid w:val="003E6C33"/>
    <w:rsid w:val="003E6F7C"/>
    <w:rsid w:val="003F77FD"/>
    <w:rsid w:val="00412EE1"/>
    <w:rsid w:val="00415C59"/>
    <w:rsid w:val="00416381"/>
    <w:rsid w:val="004261D7"/>
    <w:rsid w:val="004311F0"/>
    <w:rsid w:val="00434F94"/>
    <w:rsid w:val="00437AC5"/>
    <w:rsid w:val="00440F55"/>
    <w:rsid w:val="00453F6C"/>
    <w:rsid w:val="0047024D"/>
    <w:rsid w:val="00476062"/>
    <w:rsid w:val="00477F77"/>
    <w:rsid w:val="00484059"/>
    <w:rsid w:val="004858E7"/>
    <w:rsid w:val="004864DB"/>
    <w:rsid w:val="0048736B"/>
    <w:rsid w:val="004955AD"/>
    <w:rsid w:val="0049790E"/>
    <w:rsid w:val="004A02C2"/>
    <w:rsid w:val="004A451D"/>
    <w:rsid w:val="004A6E88"/>
    <w:rsid w:val="004B5040"/>
    <w:rsid w:val="004B5248"/>
    <w:rsid w:val="004C38C5"/>
    <w:rsid w:val="004C3A47"/>
    <w:rsid w:val="004C441C"/>
    <w:rsid w:val="004D0024"/>
    <w:rsid w:val="004D087E"/>
    <w:rsid w:val="004D289E"/>
    <w:rsid w:val="004E3B00"/>
    <w:rsid w:val="004F1AE1"/>
    <w:rsid w:val="00500B65"/>
    <w:rsid w:val="00506F8C"/>
    <w:rsid w:val="005159A0"/>
    <w:rsid w:val="00524E41"/>
    <w:rsid w:val="00530978"/>
    <w:rsid w:val="00540E91"/>
    <w:rsid w:val="00542D1E"/>
    <w:rsid w:val="00546D31"/>
    <w:rsid w:val="005662D2"/>
    <w:rsid w:val="00587163"/>
    <w:rsid w:val="005924CB"/>
    <w:rsid w:val="00593DA3"/>
    <w:rsid w:val="00595F60"/>
    <w:rsid w:val="005B0349"/>
    <w:rsid w:val="005B0CE1"/>
    <w:rsid w:val="005C4F4E"/>
    <w:rsid w:val="005C5259"/>
    <w:rsid w:val="005D3CD6"/>
    <w:rsid w:val="005D5216"/>
    <w:rsid w:val="005E59CD"/>
    <w:rsid w:val="00600053"/>
    <w:rsid w:val="006000B0"/>
    <w:rsid w:val="00602D22"/>
    <w:rsid w:val="00614128"/>
    <w:rsid w:val="00631260"/>
    <w:rsid w:val="00631F97"/>
    <w:rsid w:val="006367D7"/>
    <w:rsid w:val="00637019"/>
    <w:rsid w:val="006412C7"/>
    <w:rsid w:val="006568F4"/>
    <w:rsid w:val="00663921"/>
    <w:rsid w:val="006649F6"/>
    <w:rsid w:val="00666803"/>
    <w:rsid w:val="006713A4"/>
    <w:rsid w:val="00672F91"/>
    <w:rsid w:val="00674812"/>
    <w:rsid w:val="00683F74"/>
    <w:rsid w:val="00693DF7"/>
    <w:rsid w:val="006A13CA"/>
    <w:rsid w:val="006A1DE3"/>
    <w:rsid w:val="006A36DC"/>
    <w:rsid w:val="006B30B2"/>
    <w:rsid w:val="006C1BB9"/>
    <w:rsid w:val="006D6E2E"/>
    <w:rsid w:val="006E5099"/>
    <w:rsid w:val="006E6950"/>
    <w:rsid w:val="00704430"/>
    <w:rsid w:val="00707792"/>
    <w:rsid w:val="00714596"/>
    <w:rsid w:val="00726A60"/>
    <w:rsid w:val="00731048"/>
    <w:rsid w:val="00767637"/>
    <w:rsid w:val="00780A99"/>
    <w:rsid w:val="00780F9B"/>
    <w:rsid w:val="0078265B"/>
    <w:rsid w:val="007879E4"/>
    <w:rsid w:val="007A3233"/>
    <w:rsid w:val="007A4C3B"/>
    <w:rsid w:val="007B0D0C"/>
    <w:rsid w:val="007B26BB"/>
    <w:rsid w:val="007B5BCC"/>
    <w:rsid w:val="007C0C03"/>
    <w:rsid w:val="007C424D"/>
    <w:rsid w:val="007C759E"/>
    <w:rsid w:val="007E6544"/>
    <w:rsid w:val="007F0E34"/>
    <w:rsid w:val="007F59C2"/>
    <w:rsid w:val="007F6719"/>
    <w:rsid w:val="00804D99"/>
    <w:rsid w:val="00813952"/>
    <w:rsid w:val="00814765"/>
    <w:rsid w:val="008166A1"/>
    <w:rsid w:val="00822FCC"/>
    <w:rsid w:val="00825EF6"/>
    <w:rsid w:val="00832776"/>
    <w:rsid w:val="0086142D"/>
    <w:rsid w:val="008759D9"/>
    <w:rsid w:val="00876E2F"/>
    <w:rsid w:val="00880BF3"/>
    <w:rsid w:val="00881579"/>
    <w:rsid w:val="00893CE9"/>
    <w:rsid w:val="008A3FB6"/>
    <w:rsid w:val="008B1EAA"/>
    <w:rsid w:val="008B5AAD"/>
    <w:rsid w:val="008B5C6C"/>
    <w:rsid w:val="008B7D82"/>
    <w:rsid w:val="008C1786"/>
    <w:rsid w:val="008C2979"/>
    <w:rsid w:val="008C33CF"/>
    <w:rsid w:val="008D7B17"/>
    <w:rsid w:val="00903682"/>
    <w:rsid w:val="00904086"/>
    <w:rsid w:val="00905268"/>
    <w:rsid w:val="00916F41"/>
    <w:rsid w:val="00930425"/>
    <w:rsid w:val="00932549"/>
    <w:rsid w:val="00960DA1"/>
    <w:rsid w:val="0096512D"/>
    <w:rsid w:val="009931A0"/>
    <w:rsid w:val="00997D1B"/>
    <w:rsid w:val="009A1048"/>
    <w:rsid w:val="009B7E4D"/>
    <w:rsid w:val="009D2EF4"/>
    <w:rsid w:val="009D3825"/>
    <w:rsid w:val="009F50A6"/>
    <w:rsid w:val="009F577D"/>
    <w:rsid w:val="009F6FE0"/>
    <w:rsid w:val="009F73CA"/>
    <w:rsid w:val="00A01D0F"/>
    <w:rsid w:val="00A04955"/>
    <w:rsid w:val="00A124B8"/>
    <w:rsid w:val="00A200A0"/>
    <w:rsid w:val="00A317BF"/>
    <w:rsid w:val="00A43ACE"/>
    <w:rsid w:val="00A516A3"/>
    <w:rsid w:val="00A51B67"/>
    <w:rsid w:val="00A57FCE"/>
    <w:rsid w:val="00A67CF1"/>
    <w:rsid w:val="00A706A0"/>
    <w:rsid w:val="00A726AB"/>
    <w:rsid w:val="00A768AB"/>
    <w:rsid w:val="00A84AD3"/>
    <w:rsid w:val="00A92422"/>
    <w:rsid w:val="00A937B2"/>
    <w:rsid w:val="00A93FC1"/>
    <w:rsid w:val="00A96F56"/>
    <w:rsid w:val="00A97F1F"/>
    <w:rsid w:val="00AA27D9"/>
    <w:rsid w:val="00AB49AD"/>
    <w:rsid w:val="00AB4EA1"/>
    <w:rsid w:val="00AC47EA"/>
    <w:rsid w:val="00AC6CF2"/>
    <w:rsid w:val="00AD1246"/>
    <w:rsid w:val="00AE3E24"/>
    <w:rsid w:val="00AF1F4E"/>
    <w:rsid w:val="00AF7F95"/>
    <w:rsid w:val="00B02BB9"/>
    <w:rsid w:val="00B06739"/>
    <w:rsid w:val="00B07098"/>
    <w:rsid w:val="00B07503"/>
    <w:rsid w:val="00B148EE"/>
    <w:rsid w:val="00B20D7B"/>
    <w:rsid w:val="00B21BE6"/>
    <w:rsid w:val="00B26A12"/>
    <w:rsid w:val="00B27A93"/>
    <w:rsid w:val="00B32E7B"/>
    <w:rsid w:val="00B47559"/>
    <w:rsid w:val="00B52259"/>
    <w:rsid w:val="00B770A9"/>
    <w:rsid w:val="00B84E8A"/>
    <w:rsid w:val="00B90093"/>
    <w:rsid w:val="00BA58E8"/>
    <w:rsid w:val="00BB67C7"/>
    <w:rsid w:val="00BC462B"/>
    <w:rsid w:val="00BE4CBF"/>
    <w:rsid w:val="00BF1176"/>
    <w:rsid w:val="00C01583"/>
    <w:rsid w:val="00C02DD3"/>
    <w:rsid w:val="00C04F01"/>
    <w:rsid w:val="00C10296"/>
    <w:rsid w:val="00C20FAC"/>
    <w:rsid w:val="00C246C8"/>
    <w:rsid w:val="00C402F5"/>
    <w:rsid w:val="00C40C7C"/>
    <w:rsid w:val="00C61C8A"/>
    <w:rsid w:val="00C62D04"/>
    <w:rsid w:val="00C71060"/>
    <w:rsid w:val="00C80C13"/>
    <w:rsid w:val="00C85E2C"/>
    <w:rsid w:val="00C86E6A"/>
    <w:rsid w:val="00CA311A"/>
    <w:rsid w:val="00CA6C5F"/>
    <w:rsid w:val="00CA7F38"/>
    <w:rsid w:val="00CB1873"/>
    <w:rsid w:val="00CB21C2"/>
    <w:rsid w:val="00CB4FCA"/>
    <w:rsid w:val="00CB526C"/>
    <w:rsid w:val="00CC17E2"/>
    <w:rsid w:val="00CD3CEA"/>
    <w:rsid w:val="00CE2ED7"/>
    <w:rsid w:val="00CE6C9A"/>
    <w:rsid w:val="00CF7A1C"/>
    <w:rsid w:val="00D1563C"/>
    <w:rsid w:val="00D243AE"/>
    <w:rsid w:val="00D30C42"/>
    <w:rsid w:val="00D35559"/>
    <w:rsid w:val="00D429E1"/>
    <w:rsid w:val="00D439DF"/>
    <w:rsid w:val="00D44985"/>
    <w:rsid w:val="00D51706"/>
    <w:rsid w:val="00D628C1"/>
    <w:rsid w:val="00D63102"/>
    <w:rsid w:val="00D72138"/>
    <w:rsid w:val="00D82C74"/>
    <w:rsid w:val="00DB421F"/>
    <w:rsid w:val="00DB5DDA"/>
    <w:rsid w:val="00DD2356"/>
    <w:rsid w:val="00DD42F0"/>
    <w:rsid w:val="00DE00AA"/>
    <w:rsid w:val="00DE00C0"/>
    <w:rsid w:val="00DE1DE8"/>
    <w:rsid w:val="00DE612B"/>
    <w:rsid w:val="00DF784C"/>
    <w:rsid w:val="00E0702A"/>
    <w:rsid w:val="00E104C3"/>
    <w:rsid w:val="00E14069"/>
    <w:rsid w:val="00E16463"/>
    <w:rsid w:val="00E203F7"/>
    <w:rsid w:val="00E301F6"/>
    <w:rsid w:val="00E31D30"/>
    <w:rsid w:val="00E3426F"/>
    <w:rsid w:val="00E35B8B"/>
    <w:rsid w:val="00E417F9"/>
    <w:rsid w:val="00E46F05"/>
    <w:rsid w:val="00E52A8D"/>
    <w:rsid w:val="00E55682"/>
    <w:rsid w:val="00E5752D"/>
    <w:rsid w:val="00E612A7"/>
    <w:rsid w:val="00E66F8A"/>
    <w:rsid w:val="00E67169"/>
    <w:rsid w:val="00E73D80"/>
    <w:rsid w:val="00E77EC9"/>
    <w:rsid w:val="00E82C94"/>
    <w:rsid w:val="00E83FD1"/>
    <w:rsid w:val="00E90E27"/>
    <w:rsid w:val="00E96A71"/>
    <w:rsid w:val="00EB562F"/>
    <w:rsid w:val="00EB572F"/>
    <w:rsid w:val="00EC26F8"/>
    <w:rsid w:val="00EC2FFE"/>
    <w:rsid w:val="00ED5322"/>
    <w:rsid w:val="00EE5E43"/>
    <w:rsid w:val="00EE6E46"/>
    <w:rsid w:val="00F00F50"/>
    <w:rsid w:val="00F11B98"/>
    <w:rsid w:val="00F167DF"/>
    <w:rsid w:val="00F30F0C"/>
    <w:rsid w:val="00F36A73"/>
    <w:rsid w:val="00F463C9"/>
    <w:rsid w:val="00F46DBF"/>
    <w:rsid w:val="00F515FF"/>
    <w:rsid w:val="00F53538"/>
    <w:rsid w:val="00F55A96"/>
    <w:rsid w:val="00F56AAB"/>
    <w:rsid w:val="00F71906"/>
    <w:rsid w:val="00F747A0"/>
    <w:rsid w:val="00F76FFE"/>
    <w:rsid w:val="00F876E7"/>
    <w:rsid w:val="00F93353"/>
    <w:rsid w:val="00F94099"/>
    <w:rsid w:val="00FC0A8E"/>
    <w:rsid w:val="00FD0FE8"/>
    <w:rsid w:val="00FD70E7"/>
    <w:rsid w:val="00FE0D17"/>
    <w:rsid w:val="00FF0B5D"/>
    <w:rsid w:val="01F179C9"/>
    <w:rsid w:val="020127F3"/>
    <w:rsid w:val="04186B93"/>
    <w:rsid w:val="06926352"/>
    <w:rsid w:val="06D51647"/>
    <w:rsid w:val="0A503549"/>
    <w:rsid w:val="0AF64E10"/>
    <w:rsid w:val="0B847D9F"/>
    <w:rsid w:val="0CE12736"/>
    <w:rsid w:val="0D3D108A"/>
    <w:rsid w:val="0E1E016D"/>
    <w:rsid w:val="0E3C38FA"/>
    <w:rsid w:val="0EE454EA"/>
    <w:rsid w:val="0F172FA1"/>
    <w:rsid w:val="12014A1E"/>
    <w:rsid w:val="14FB3C2A"/>
    <w:rsid w:val="167D7754"/>
    <w:rsid w:val="18290224"/>
    <w:rsid w:val="1A071265"/>
    <w:rsid w:val="1B7801A6"/>
    <w:rsid w:val="1BF93093"/>
    <w:rsid w:val="1E967450"/>
    <w:rsid w:val="1EDA03A8"/>
    <w:rsid w:val="1FFC5A3A"/>
    <w:rsid w:val="219E0CC6"/>
    <w:rsid w:val="241A0955"/>
    <w:rsid w:val="2467466D"/>
    <w:rsid w:val="24B9599B"/>
    <w:rsid w:val="24E331F6"/>
    <w:rsid w:val="270F288C"/>
    <w:rsid w:val="284A3C2E"/>
    <w:rsid w:val="28F35B33"/>
    <w:rsid w:val="2AB33FC3"/>
    <w:rsid w:val="2AC449E9"/>
    <w:rsid w:val="2AE753D6"/>
    <w:rsid w:val="2C4445AF"/>
    <w:rsid w:val="2DA43D82"/>
    <w:rsid w:val="2DE5290D"/>
    <w:rsid w:val="2F2B1BBD"/>
    <w:rsid w:val="2F2E34CB"/>
    <w:rsid w:val="2F5139AA"/>
    <w:rsid w:val="314E312D"/>
    <w:rsid w:val="32944D7D"/>
    <w:rsid w:val="341777A1"/>
    <w:rsid w:val="352863D8"/>
    <w:rsid w:val="36244C8C"/>
    <w:rsid w:val="3C386108"/>
    <w:rsid w:val="3CBF7C01"/>
    <w:rsid w:val="3E0A319C"/>
    <w:rsid w:val="412028FB"/>
    <w:rsid w:val="42767990"/>
    <w:rsid w:val="42FA3DCE"/>
    <w:rsid w:val="434412B8"/>
    <w:rsid w:val="434C2C9C"/>
    <w:rsid w:val="43720A8B"/>
    <w:rsid w:val="43E25FE6"/>
    <w:rsid w:val="44F166FE"/>
    <w:rsid w:val="45991803"/>
    <w:rsid w:val="461426BE"/>
    <w:rsid w:val="472E0403"/>
    <w:rsid w:val="49442D81"/>
    <w:rsid w:val="4988025B"/>
    <w:rsid w:val="4AF07D4C"/>
    <w:rsid w:val="4C894A25"/>
    <w:rsid w:val="4C8D0CEE"/>
    <w:rsid w:val="4DBE0D03"/>
    <w:rsid w:val="4E207FF2"/>
    <w:rsid w:val="506B31DE"/>
    <w:rsid w:val="51F22133"/>
    <w:rsid w:val="54507E4A"/>
    <w:rsid w:val="55132D3A"/>
    <w:rsid w:val="566224F1"/>
    <w:rsid w:val="582E5E4F"/>
    <w:rsid w:val="587253FD"/>
    <w:rsid w:val="58B71570"/>
    <w:rsid w:val="59FA4157"/>
    <w:rsid w:val="5D526558"/>
    <w:rsid w:val="5D6764F9"/>
    <w:rsid w:val="605661DE"/>
    <w:rsid w:val="608D2C14"/>
    <w:rsid w:val="60995661"/>
    <w:rsid w:val="61365113"/>
    <w:rsid w:val="669D5F0B"/>
    <w:rsid w:val="682B3E8D"/>
    <w:rsid w:val="69B16D48"/>
    <w:rsid w:val="6AD33200"/>
    <w:rsid w:val="6CF3635E"/>
    <w:rsid w:val="6DD4567B"/>
    <w:rsid w:val="6E630A48"/>
    <w:rsid w:val="6EDD2BA4"/>
    <w:rsid w:val="6F02114C"/>
    <w:rsid w:val="70094B2A"/>
    <w:rsid w:val="70E318E9"/>
    <w:rsid w:val="71713139"/>
    <w:rsid w:val="741969F4"/>
    <w:rsid w:val="74B45105"/>
    <w:rsid w:val="74DC2518"/>
    <w:rsid w:val="753319EC"/>
    <w:rsid w:val="753600B5"/>
    <w:rsid w:val="76E31112"/>
    <w:rsid w:val="78382E6E"/>
    <w:rsid w:val="78493536"/>
    <w:rsid w:val="793E3C84"/>
    <w:rsid w:val="79DB79F2"/>
    <w:rsid w:val="7BAE2C30"/>
    <w:rsid w:val="7D236501"/>
    <w:rsid w:val="7D78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_GB2312" w:cs="Times New Roman"/>
      <w:kern w:val="2"/>
      <w:sz w:val="21"/>
      <w:lang w:val="en-US" w:eastAsia="zh-CN" w:bidi="ar-SA"/>
    </w:rPr>
  </w:style>
  <w:style w:type="paragraph" w:styleId="2">
    <w:name w:val="heading 1"/>
    <w:basedOn w:val="3"/>
    <w:next w:val="4"/>
    <w:link w:val="35"/>
    <w:qFormat/>
    <w:uiPriority w:val="0"/>
    <w:pPr>
      <w:keepNext/>
      <w:keepLines/>
      <w:spacing w:after="120" w:line="360" w:lineRule="auto"/>
      <w:outlineLvl w:val="0"/>
    </w:pPr>
    <w:rPr>
      <w:rFonts w:ascii="仿宋_GB2312" w:hAnsi="宋体" w:eastAsia="仿宋_GB2312" w:cs="宋体"/>
      <w:bCs/>
      <w:sz w:val="30"/>
      <w:szCs w:val="30"/>
    </w:rPr>
  </w:style>
  <w:style w:type="paragraph" w:styleId="6">
    <w:name w:val="heading 2"/>
    <w:basedOn w:val="1"/>
    <w:next w:val="7"/>
    <w:qFormat/>
    <w:uiPriority w:val="0"/>
    <w:pPr>
      <w:keepNext/>
      <w:keepLines/>
      <w:spacing w:before="240" w:after="120" w:line="360" w:lineRule="auto"/>
      <w:jc w:val="center"/>
      <w:outlineLvl w:val="1"/>
    </w:pPr>
    <w:rPr>
      <w:rFonts w:ascii="仿宋_GB2312" w:hAnsi="宋体" w:eastAsia="仿宋_GB2312" w:cs="宋体"/>
      <w:b/>
      <w:sz w:val="30"/>
      <w:szCs w:val="30"/>
    </w:rPr>
  </w:style>
  <w:style w:type="paragraph" w:styleId="8">
    <w:name w:val="heading 3"/>
    <w:basedOn w:val="1"/>
    <w:next w:val="7"/>
    <w:qFormat/>
    <w:uiPriority w:val="0"/>
    <w:pPr>
      <w:keepNext/>
      <w:keepLines/>
      <w:spacing w:beforeLines="50" w:line="360" w:lineRule="auto"/>
      <w:jc w:val="center"/>
      <w:outlineLvl w:val="2"/>
    </w:pPr>
    <w:rPr>
      <w:rFonts w:ascii="仿宋_GB2312" w:hAnsi="宋体" w:eastAsia="仿宋_GB2312" w:cs="宋体"/>
      <w:b/>
      <w:sz w:val="30"/>
      <w:szCs w:val="30"/>
    </w:rPr>
  </w:style>
  <w:style w:type="paragraph" w:styleId="9">
    <w:name w:val="heading 4"/>
    <w:basedOn w:val="8"/>
    <w:next w:val="7"/>
    <w:qFormat/>
    <w:uiPriority w:val="0"/>
    <w:pPr>
      <w:numPr>
        <w:ilvl w:val="3"/>
        <w:numId w:val="1"/>
      </w:numPr>
      <w:ind w:left="3124"/>
      <w:outlineLvl w:val="3"/>
    </w:pPr>
    <w:rPr>
      <w:rFonts w:ascii="Arial" w:hAnsi="Arial" w:cs="Times New Roman"/>
      <w:b w:val="0"/>
    </w:rPr>
  </w:style>
  <w:style w:type="paragraph" w:styleId="10">
    <w:name w:val="heading 5"/>
    <w:basedOn w:val="9"/>
    <w:next w:val="7"/>
    <w:qFormat/>
    <w:uiPriority w:val="0"/>
    <w:pPr>
      <w:numPr>
        <w:ilvl w:val="4"/>
      </w:numPr>
      <w:spacing w:line="240" w:lineRule="exact"/>
      <w:ind w:left="3124"/>
      <w:outlineLvl w:val="4"/>
    </w:pPr>
  </w:style>
  <w:style w:type="paragraph" w:styleId="11">
    <w:name w:val="heading 6"/>
    <w:basedOn w:val="1"/>
    <w:next w:val="1"/>
    <w:qFormat/>
    <w:uiPriority w:val="0"/>
    <w:pPr>
      <w:keepNext/>
      <w:keepLines/>
      <w:numPr>
        <w:ilvl w:val="5"/>
        <w:numId w:val="2"/>
      </w:numPr>
      <w:spacing w:before="240" w:after="64" w:line="312" w:lineRule="auto"/>
      <w:outlineLvl w:val="5"/>
    </w:pPr>
    <w:rPr>
      <w:rFonts w:ascii="Arial" w:hAnsi="Arial" w:eastAsia="黑体"/>
      <w:b/>
      <w:bCs/>
      <w:sz w:val="24"/>
      <w:szCs w:val="24"/>
    </w:rPr>
  </w:style>
  <w:style w:type="paragraph" w:styleId="12">
    <w:name w:val="heading 7"/>
    <w:basedOn w:val="1"/>
    <w:next w:val="7"/>
    <w:qFormat/>
    <w:uiPriority w:val="0"/>
    <w:pPr>
      <w:keepNext/>
      <w:keepLines/>
      <w:numPr>
        <w:ilvl w:val="6"/>
        <w:numId w:val="1"/>
      </w:numPr>
      <w:spacing w:before="240" w:after="64" w:line="312" w:lineRule="auto"/>
      <w:outlineLvl w:val="6"/>
    </w:pPr>
    <w:rPr>
      <w:b/>
      <w:sz w:val="24"/>
    </w:rPr>
  </w:style>
  <w:style w:type="paragraph" w:styleId="13">
    <w:name w:val="heading 8"/>
    <w:basedOn w:val="1"/>
    <w:next w:val="7"/>
    <w:qFormat/>
    <w:uiPriority w:val="0"/>
    <w:pPr>
      <w:keepNext/>
      <w:keepLines/>
      <w:numPr>
        <w:ilvl w:val="7"/>
        <w:numId w:val="1"/>
      </w:numPr>
      <w:spacing w:before="240" w:after="64" w:line="312" w:lineRule="auto"/>
      <w:outlineLvl w:val="7"/>
    </w:pPr>
    <w:rPr>
      <w:rFonts w:ascii="Arial" w:hAnsi="Arial" w:eastAsia="黑体"/>
      <w:sz w:val="24"/>
    </w:rPr>
  </w:style>
  <w:style w:type="paragraph" w:styleId="14">
    <w:name w:val="heading 9"/>
    <w:basedOn w:val="1"/>
    <w:next w:val="7"/>
    <w:qFormat/>
    <w:uiPriority w:val="0"/>
    <w:pPr>
      <w:keepNext/>
      <w:keepLines/>
      <w:numPr>
        <w:ilvl w:val="8"/>
        <w:numId w:val="1"/>
      </w:numPr>
      <w:spacing w:before="240" w:after="64" w:line="312" w:lineRule="auto"/>
      <w:outlineLvl w:val="8"/>
    </w:pPr>
    <w:rPr>
      <w:rFonts w:ascii="Arial" w:hAnsi="Arial" w:eastAsia="黑体"/>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38"/>
    <w:qFormat/>
    <w:uiPriority w:val="0"/>
    <w:pPr>
      <w:spacing w:before="120" w:after="60"/>
      <w:jc w:val="center"/>
    </w:pPr>
    <w:rPr>
      <w:rFonts w:ascii="Arial" w:hAnsi="Arial"/>
      <w:b/>
      <w:sz w:val="44"/>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style>
  <w:style w:type="paragraph" w:styleId="7">
    <w:name w:val="Normal Indent"/>
    <w:basedOn w:val="1"/>
    <w:qFormat/>
    <w:uiPriority w:val="0"/>
    <w:pPr>
      <w:ind w:firstLine="420"/>
    </w:pPr>
  </w:style>
  <w:style w:type="paragraph" w:styleId="15">
    <w:name w:val="annotation text"/>
    <w:basedOn w:val="1"/>
    <w:semiHidden/>
    <w:qFormat/>
    <w:uiPriority w:val="0"/>
    <w:pPr>
      <w:jc w:val="left"/>
    </w:pPr>
  </w:style>
  <w:style w:type="paragraph" w:styleId="16">
    <w:name w:val="Body Text Indent"/>
    <w:basedOn w:val="1"/>
    <w:link w:val="34"/>
    <w:qFormat/>
    <w:uiPriority w:val="0"/>
    <w:pPr>
      <w:spacing w:after="120"/>
      <w:ind w:left="420" w:leftChars="200"/>
    </w:pPr>
  </w:style>
  <w:style w:type="paragraph" w:styleId="17">
    <w:name w:val="Plain Text"/>
    <w:basedOn w:val="1"/>
    <w:link w:val="37"/>
    <w:qFormat/>
    <w:uiPriority w:val="0"/>
    <w:rPr>
      <w:rFonts w:ascii="宋体" w:hAnsi="Courier New"/>
      <w:szCs w:val="24"/>
    </w:rPr>
  </w:style>
  <w:style w:type="paragraph" w:styleId="18">
    <w:name w:val="Date"/>
    <w:basedOn w:val="1"/>
    <w:next w:val="1"/>
    <w:qFormat/>
    <w:uiPriority w:val="0"/>
  </w:style>
  <w:style w:type="paragraph" w:styleId="19">
    <w:name w:val="endnote text"/>
    <w:basedOn w:val="1"/>
    <w:link w:val="41"/>
    <w:semiHidden/>
    <w:qFormat/>
    <w:uiPriority w:val="0"/>
    <w:pPr>
      <w:snapToGrid w:val="0"/>
      <w:jc w:val="left"/>
    </w:pPr>
    <w:rPr>
      <w:rFonts w:ascii="宋体" w:hAnsi="宋体" w:eastAsia="宋体"/>
      <w:szCs w:val="24"/>
    </w:rPr>
  </w:style>
  <w:style w:type="paragraph" w:styleId="20">
    <w:name w:val="Balloon Text"/>
    <w:basedOn w:val="1"/>
    <w:semiHidden/>
    <w:qFormat/>
    <w:uiPriority w:val="0"/>
    <w:rPr>
      <w:sz w:val="18"/>
      <w:szCs w:val="18"/>
    </w:rPr>
  </w:style>
  <w:style w:type="paragraph" w:styleId="21">
    <w:name w:val="footer"/>
    <w:basedOn w:val="1"/>
    <w:link w:val="40"/>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24">
    <w:name w:val="toc 2"/>
    <w:basedOn w:val="1"/>
    <w:next w:val="1"/>
    <w:qFormat/>
    <w:uiPriority w:val="39"/>
    <w:pPr>
      <w:tabs>
        <w:tab w:val="right" w:leader="dot" w:pos="9060"/>
      </w:tabs>
      <w:snapToGrid w:val="0"/>
      <w:spacing w:line="360" w:lineRule="auto"/>
      <w:jc w:val="left"/>
    </w:pPr>
    <w:rPr>
      <w:sz w:val="24"/>
      <w:szCs w:val="24"/>
    </w:rPr>
  </w:style>
  <w:style w:type="paragraph" w:styleId="25">
    <w:name w:val="Body Text 2"/>
    <w:basedOn w:val="1"/>
    <w:qFormat/>
    <w:uiPriority w:val="0"/>
    <w:rPr>
      <w:rFonts w:ascii="宋体" w:hAnsi="宋体"/>
      <w:szCs w:val="24"/>
      <w:u w:val="single"/>
    </w:rPr>
  </w:style>
  <w:style w:type="paragraph" w:styleId="26">
    <w:name w:val="annotation subject"/>
    <w:basedOn w:val="15"/>
    <w:next w:val="15"/>
    <w:semiHidden/>
    <w:qFormat/>
    <w:uiPriority w:val="0"/>
    <w:rPr>
      <w:b/>
      <w:bCs/>
    </w:rPr>
  </w:style>
  <w:style w:type="character" w:styleId="29">
    <w:name w:val="Strong"/>
    <w:qFormat/>
    <w:uiPriority w:val="0"/>
    <w:rPr>
      <w:rFonts w:eastAsia="宋体"/>
      <w:b/>
      <w:bCs/>
      <w:kern w:val="2"/>
      <w:sz w:val="24"/>
      <w:szCs w:val="24"/>
      <w:lang w:val="en-US" w:eastAsia="zh-CN" w:bidi="ar-SA"/>
    </w:rPr>
  </w:style>
  <w:style w:type="character" w:styleId="30">
    <w:name w:val="endnote reference"/>
    <w:semiHidden/>
    <w:qFormat/>
    <w:uiPriority w:val="0"/>
    <w:rPr>
      <w:vertAlign w:val="superscript"/>
    </w:rPr>
  </w:style>
  <w:style w:type="character" w:styleId="31">
    <w:name w:val="page number"/>
    <w:qFormat/>
    <w:uiPriority w:val="0"/>
    <w:rPr>
      <w:rFonts w:eastAsia="宋体"/>
      <w:kern w:val="2"/>
      <w:sz w:val="24"/>
      <w:szCs w:val="24"/>
      <w:lang w:val="en-US" w:eastAsia="zh-CN" w:bidi="ar-SA"/>
    </w:rPr>
  </w:style>
  <w:style w:type="character" w:styleId="32">
    <w:name w:val="Hyperlink"/>
    <w:qFormat/>
    <w:uiPriority w:val="99"/>
    <w:rPr>
      <w:rFonts w:eastAsia="宋体"/>
      <w:color w:val="0000FF"/>
      <w:kern w:val="2"/>
      <w:sz w:val="24"/>
      <w:szCs w:val="24"/>
      <w:u w:val="single"/>
      <w:lang w:val="en-US" w:eastAsia="zh-CN" w:bidi="ar-SA"/>
    </w:rPr>
  </w:style>
  <w:style w:type="character" w:styleId="33">
    <w:name w:val="annotation reference"/>
    <w:semiHidden/>
    <w:qFormat/>
    <w:uiPriority w:val="0"/>
    <w:rPr>
      <w:sz w:val="21"/>
      <w:szCs w:val="21"/>
    </w:rPr>
  </w:style>
  <w:style w:type="character" w:customStyle="1" w:styleId="34">
    <w:name w:val="正文文本缩进 字符"/>
    <w:basedOn w:val="28"/>
    <w:link w:val="16"/>
    <w:qFormat/>
    <w:uiPriority w:val="0"/>
    <w:rPr>
      <w:rFonts w:eastAsia="楷体_GB2312"/>
      <w:kern w:val="2"/>
      <w:sz w:val="21"/>
    </w:rPr>
  </w:style>
  <w:style w:type="character" w:customStyle="1" w:styleId="35">
    <w:name w:val="标题 1 字符"/>
    <w:link w:val="2"/>
    <w:qFormat/>
    <w:locked/>
    <w:uiPriority w:val="0"/>
    <w:rPr>
      <w:rFonts w:ascii="仿宋_GB2312" w:hAnsi="宋体" w:eastAsia="仿宋_GB2312" w:cs="宋体"/>
      <w:b/>
      <w:bCs/>
      <w:kern w:val="2"/>
      <w:sz w:val="30"/>
      <w:szCs w:val="30"/>
      <w:lang w:val="en-US" w:eastAsia="zh-CN" w:bidi="ar-SA"/>
    </w:rPr>
  </w:style>
  <w:style w:type="character" w:customStyle="1" w:styleId="36">
    <w:name w:val="Endnote Text Char"/>
    <w:qFormat/>
    <w:locked/>
    <w:uiPriority w:val="0"/>
    <w:rPr>
      <w:rFonts w:cs="Times New Roman"/>
      <w:kern w:val="2"/>
      <w:sz w:val="21"/>
    </w:rPr>
  </w:style>
  <w:style w:type="character" w:customStyle="1" w:styleId="37">
    <w:name w:val="纯文本 字符"/>
    <w:link w:val="17"/>
    <w:qFormat/>
    <w:locked/>
    <w:uiPriority w:val="0"/>
    <w:rPr>
      <w:rFonts w:ascii="宋体" w:hAnsi="Courier New" w:eastAsia="楷体_GB2312"/>
      <w:kern w:val="2"/>
      <w:sz w:val="21"/>
      <w:szCs w:val="24"/>
      <w:lang w:val="en-US" w:eastAsia="zh-CN" w:bidi="ar-SA"/>
    </w:rPr>
  </w:style>
  <w:style w:type="character" w:customStyle="1" w:styleId="38">
    <w:name w:val="标题 字符"/>
    <w:link w:val="3"/>
    <w:qFormat/>
    <w:locked/>
    <w:uiPriority w:val="0"/>
    <w:rPr>
      <w:rFonts w:ascii="Arial" w:hAnsi="Arial" w:eastAsia="楷体_GB2312"/>
      <w:b/>
      <w:kern w:val="2"/>
      <w:sz w:val="44"/>
      <w:lang w:val="en-US" w:eastAsia="zh-CN" w:bidi="ar-SA"/>
    </w:rPr>
  </w:style>
  <w:style w:type="character" w:customStyle="1" w:styleId="39">
    <w:name w:val="Endnote Text Char1"/>
    <w:semiHidden/>
    <w:qFormat/>
    <w:locked/>
    <w:uiPriority w:val="0"/>
    <w:rPr>
      <w:rFonts w:ascii="宋体" w:hAnsi="宋体" w:eastAsia="宋体"/>
      <w:sz w:val="24"/>
    </w:rPr>
  </w:style>
  <w:style w:type="character" w:customStyle="1" w:styleId="40">
    <w:name w:val="页脚 字符"/>
    <w:basedOn w:val="28"/>
    <w:link w:val="21"/>
    <w:qFormat/>
    <w:uiPriority w:val="0"/>
    <w:rPr>
      <w:rFonts w:eastAsia="楷体_GB2312"/>
      <w:kern w:val="2"/>
      <w:sz w:val="18"/>
      <w:szCs w:val="18"/>
    </w:rPr>
  </w:style>
  <w:style w:type="character" w:customStyle="1" w:styleId="41">
    <w:name w:val="尾注文本 字符"/>
    <w:link w:val="19"/>
    <w:qFormat/>
    <w:locked/>
    <w:uiPriority w:val="0"/>
    <w:rPr>
      <w:rFonts w:ascii="宋体" w:hAnsi="宋体" w:eastAsia="宋体"/>
      <w:kern w:val="2"/>
      <w:sz w:val="21"/>
      <w:szCs w:val="24"/>
      <w:lang w:val="en-US" w:eastAsia="zh-CN" w:bidi="ar-SA"/>
    </w:rPr>
  </w:style>
  <w:style w:type="paragraph" w:customStyle="1" w:styleId="42">
    <w:name w:val="_Style 11"/>
    <w:basedOn w:val="1"/>
    <w:qFormat/>
    <w:uiPriority w:val="0"/>
    <w:rPr>
      <w:rFonts w:eastAsia="宋体"/>
      <w:sz w:val="30"/>
      <w:szCs w:val="24"/>
    </w:rPr>
  </w:style>
  <w:style w:type="paragraph" w:customStyle="1" w:styleId="43">
    <w:name w:val="修订1"/>
    <w:semiHidden/>
    <w:qFormat/>
    <w:uiPriority w:val="99"/>
    <w:rPr>
      <w:rFonts w:ascii="Calibri" w:hAnsi="Calibri" w:eastAsia="楷体_GB2312" w:cs="Times New Roman"/>
      <w:kern w:val="2"/>
      <w:sz w:val="21"/>
      <w:lang w:val="en-US" w:eastAsia="zh-CN" w:bidi="ar-SA"/>
    </w:rPr>
  </w:style>
  <w:style w:type="paragraph" w:customStyle="1" w:styleId="4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5">
    <w:name w:val="发文落款"/>
    <w:basedOn w:val="44"/>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80384-0881-49DC-B78B-4C7B58A148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7491</Words>
  <Characters>42700</Characters>
  <Lines>355</Lines>
  <Paragraphs>100</Paragraphs>
  <TotalTime>3</TotalTime>
  <ScaleCrop>false</ScaleCrop>
  <LinksUpToDate>false</LinksUpToDate>
  <CharactersWithSpaces>50091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2019-10-12T07:39:00Z</dcterms:created>
  <dc:creator>黄国祥</dc:creator>
  <cp:lastModifiedBy>孙亮</cp:lastModifiedBy>
  <cp:lastPrinted>2019-10-11T07:07:00Z</cp:lastPrinted>
  <dcterms:modified xsi:type="dcterms:W3CDTF">2022-03-08T03:22:23Z</dcterms:modified>
  <dc:title>广州市建设工程施工公开招标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393C90C2189F4AAB9EDEF04BB6EDAEB1</vt:lpwstr>
  </property>
</Properties>
</file>